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55B" w:rsidRPr="00D562A3" w:rsidRDefault="004E3673" w:rsidP="0048755B">
      <w:pPr>
        <w:widowControl/>
        <w:shd w:val="clear" w:color="auto" w:fill="FFFFFF"/>
        <w:spacing w:line="360" w:lineRule="auto"/>
        <w:jc w:val="center"/>
        <w:rPr>
          <w:rFonts w:ascii="黑体" w:eastAsia="黑体" w:hAnsiTheme="minorEastAsia" w:hint="eastAsia"/>
          <w:b/>
          <w:sz w:val="36"/>
          <w:szCs w:val="36"/>
        </w:rPr>
      </w:pPr>
      <w:r w:rsidRPr="00D562A3">
        <w:rPr>
          <w:rFonts w:ascii="黑体" w:eastAsia="黑体" w:hAnsiTheme="minorEastAsia" w:hint="eastAsia"/>
          <w:b/>
          <w:sz w:val="36"/>
          <w:szCs w:val="36"/>
        </w:rPr>
        <w:t>药学专业硕士研究生招生与培养要求</w:t>
      </w:r>
    </w:p>
    <w:p w:rsidR="004E3673" w:rsidRPr="00D562A3" w:rsidRDefault="002C0E59" w:rsidP="0048755B">
      <w:pPr>
        <w:widowControl/>
        <w:shd w:val="clear" w:color="auto" w:fill="FFFFFF"/>
        <w:spacing w:line="360" w:lineRule="auto"/>
        <w:jc w:val="center"/>
        <w:rPr>
          <w:rFonts w:ascii="黑体" w:eastAsia="黑体" w:hAnsiTheme="minorEastAsia" w:hint="eastAsia"/>
          <w:b/>
          <w:sz w:val="36"/>
          <w:szCs w:val="36"/>
        </w:rPr>
      </w:pPr>
      <w:r w:rsidRPr="00D562A3">
        <w:rPr>
          <w:rFonts w:ascii="黑体" w:eastAsia="黑体" w:hAnsiTheme="minorEastAsia" w:hint="eastAsia"/>
          <w:b/>
          <w:sz w:val="36"/>
          <w:szCs w:val="36"/>
        </w:rPr>
        <w:t>管理</w:t>
      </w:r>
      <w:r w:rsidR="004E3673" w:rsidRPr="00D562A3">
        <w:rPr>
          <w:rFonts w:ascii="黑体" w:eastAsia="黑体" w:hAnsiTheme="minorEastAsia" w:hint="eastAsia"/>
          <w:b/>
          <w:sz w:val="36"/>
          <w:szCs w:val="36"/>
        </w:rPr>
        <w:t>办法</w:t>
      </w:r>
      <w:r w:rsidRPr="00D562A3">
        <w:rPr>
          <w:rFonts w:ascii="黑体" w:eastAsia="黑体" w:hAnsiTheme="minorEastAsia" w:hint="eastAsia"/>
          <w:b/>
          <w:sz w:val="36"/>
          <w:szCs w:val="36"/>
        </w:rPr>
        <w:t>（试行）</w:t>
      </w:r>
    </w:p>
    <w:p w:rsidR="004E3673" w:rsidRPr="0048755B" w:rsidRDefault="004E3673" w:rsidP="0048755B">
      <w:pPr>
        <w:widowControl/>
        <w:shd w:val="clear" w:color="auto" w:fill="FFFFFF"/>
        <w:spacing w:line="360" w:lineRule="auto"/>
        <w:rPr>
          <w:rFonts w:asciiTheme="minorEastAsia" w:eastAsiaTheme="minorEastAsia" w:hAnsiTheme="minorEastAsia" w:cs="Tahoma"/>
          <w:b/>
          <w:color w:val="000000" w:themeColor="text1"/>
          <w:kern w:val="0"/>
          <w:sz w:val="44"/>
          <w:szCs w:val="44"/>
        </w:rPr>
      </w:pP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hint="eastAsia"/>
          <w:sz w:val="32"/>
          <w:szCs w:val="28"/>
        </w:rPr>
        <w:t>为了贯彻落实国家对专业硕士研究生培养的有关要求，努力培养具有熟练专业技能和较强技术创新能力的高层次应用型药学专门人才，学院以临床药学服务、产品研发、科技服务及成果转化等专业技能培养为重点，以提高岗位胜任力、产品研究开发</w:t>
      </w:r>
      <w:r w:rsidR="002C0E59" w:rsidRPr="0048755B">
        <w:rPr>
          <w:rFonts w:ascii="仿宋_GB2312" w:eastAsia="仿宋_GB2312" w:hAnsi="仿宋" w:hint="eastAsia"/>
          <w:sz w:val="32"/>
          <w:szCs w:val="28"/>
        </w:rPr>
        <w:t>能力、技术服务能力和加速科技成果转化为目标，根据《宁夏医科大学专业</w:t>
      </w:r>
      <w:r w:rsidRPr="0048755B">
        <w:rPr>
          <w:rFonts w:ascii="仿宋_GB2312" w:eastAsia="仿宋_GB2312" w:hAnsi="仿宋" w:hint="eastAsia"/>
          <w:sz w:val="32"/>
          <w:szCs w:val="28"/>
        </w:rPr>
        <w:t>硕士研究生培养方案</w:t>
      </w:r>
      <w:r w:rsidRPr="0048755B">
        <w:rPr>
          <w:rFonts w:ascii="仿宋_GB2312" w:eastAsia="仿宋_GB2312" w:hAnsi="仿宋"/>
          <w:sz w:val="32"/>
          <w:szCs w:val="28"/>
        </w:rPr>
        <w:t>(</w:t>
      </w:r>
      <w:r w:rsidRPr="0048755B">
        <w:rPr>
          <w:rFonts w:ascii="仿宋_GB2312" w:eastAsia="仿宋_GB2312" w:hAnsi="仿宋" w:hint="eastAsia"/>
          <w:sz w:val="32"/>
          <w:szCs w:val="28"/>
        </w:rPr>
        <w:t>药学）》等相关规定，特制定药学专业硕士研究生招生与培养要求</w:t>
      </w:r>
      <w:r w:rsidR="002C0E59" w:rsidRPr="0048755B">
        <w:rPr>
          <w:rFonts w:ascii="仿宋_GB2312" w:eastAsia="仿宋_GB2312" w:hAnsi="仿宋" w:hint="eastAsia"/>
          <w:sz w:val="32"/>
          <w:szCs w:val="28"/>
        </w:rPr>
        <w:t>管理</w:t>
      </w:r>
      <w:r w:rsidRPr="0048755B">
        <w:rPr>
          <w:rFonts w:ascii="仿宋_GB2312" w:eastAsia="仿宋_GB2312" w:hAnsi="仿宋" w:hint="eastAsia"/>
          <w:sz w:val="32"/>
          <w:szCs w:val="28"/>
        </w:rPr>
        <w:t>办法</w:t>
      </w:r>
      <w:r w:rsidR="002C0E59" w:rsidRPr="0048755B">
        <w:rPr>
          <w:rFonts w:ascii="仿宋_GB2312" w:eastAsia="仿宋_GB2312" w:hAnsi="仿宋" w:hint="eastAsia"/>
          <w:sz w:val="32"/>
          <w:szCs w:val="28"/>
        </w:rPr>
        <w:t>（试行）</w:t>
      </w:r>
      <w:r w:rsidRPr="0048755B">
        <w:rPr>
          <w:rFonts w:ascii="仿宋_GB2312" w:eastAsia="仿宋_GB2312" w:hAnsi="仿宋" w:hint="eastAsia"/>
          <w:sz w:val="32"/>
          <w:szCs w:val="28"/>
        </w:rPr>
        <w:t>。</w:t>
      </w:r>
    </w:p>
    <w:p w:rsidR="004E3673" w:rsidRPr="0048755B" w:rsidRDefault="004E3673" w:rsidP="0048755B">
      <w:pPr>
        <w:spacing w:line="360" w:lineRule="auto"/>
        <w:ind w:firstLineChars="196" w:firstLine="627"/>
        <w:rPr>
          <w:rFonts w:ascii="黑体" w:eastAsia="黑体" w:hAnsi="黑体"/>
          <w:sz w:val="32"/>
          <w:szCs w:val="28"/>
        </w:rPr>
      </w:pPr>
      <w:r w:rsidRPr="0048755B">
        <w:rPr>
          <w:rFonts w:ascii="黑体" w:eastAsia="黑体" w:hAnsi="黑体" w:hint="eastAsia"/>
          <w:sz w:val="32"/>
          <w:szCs w:val="28"/>
        </w:rPr>
        <w:t>一、指导教师基本条件</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t xml:space="preserve">1. </w:t>
      </w:r>
      <w:r w:rsidRPr="0048755B">
        <w:rPr>
          <w:rFonts w:ascii="仿宋_GB2312" w:eastAsia="仿宋_GB2312" w:hAnsi="仿宋" w:hint="eastAsia"/>
          <w:sz w:val="32"/>
          <w:szCs w:val="28"/>
        </w:rPr>
        <w:t>指导教师必须是研究生学院及药学院备案的硕士研究生导师，并已被研究生学院和药学院列入当年药学专业硕士研究生招生计划。</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t xml:space="preserve">2. </w:t>
      </w:r>
      <w:r w:rsidRPr="0048755B">
        <w:rPr>
          <w:rFonts w:ascii="仿宋_GB2312" w:eastAsia="仿宋_GB2312" w:hAnsi="仿宋" w:hint="eastAsia"/>
          <w:sz w:val="32"/>
          <w:szCs w:val="28"/>
        </w:rPr>
        <w:t>指导教师承担有产品开发、企业技术服务或其他应用性研究项目，并且账上有可以用于这些项目研究的足够经费，要求每个研究生不得少于</w:t>
      </w:r>
      <w:r w:rsidRPr="0048755B">
        <w:rPr>
          <w:rFonts w:ascii="仿宋_GB2312" w:eastAsia="仿宋_GB2312" w:hAnsi="仿宋"/>
          <w:sz w:val="32"/>
          <w:szCs w:val="28"/>
        </w:rPr>
        <w:t>10</w:t>
      </w:r>
      <w:r w:rsidRPr="0048755B">
        <w:rPr>
          <w:rFonts w:ascii="仿宋_GB2312" w:eastAsia="仿宋_GB2312" w:hAnsi="仿宋" w:hint="eastAsia"/>
          <w:sz w:val="32"/>
          <w:szCs w:val="28"/>
        </w:rPr>
        <w:t>万元的课题研究费用。</w:t>
      </w:r>
      <w:r w:rsidR="004E7FD6" w:rsidRPr="0048755B">
        <w:rPr>
          <w:rFonts w:ascii="仿宋_GB2312" w:eastAsia="仿宋_GB2312" w:hAnsi="仿宋" w:hint="eastAsia"/>
          <w:sz w:val="32"/>
          <w:szCs w:val="28"/>
        </w:rPr>
        <w:t>临床药学基地除外。</w:t>
      </w:r>
    </w:p>
    <w:p w:rsidR="004E3673" w:rsidRPr="0048755B" w:rsidRDefault="004E3673" w:rsidP="0048755B">
      <w:pPr>
        <w:spacing w:line="360" w:lineRule="auto"/>
        <w:ind w:firstLineChars="196" w:firstLine="627"/>
        <w:rPr>
          <w:rFonts w:ascii="黑体" w:eastAsia="黑体" w:hAnsi="黑体"/>
          <w:sz w:val="32"/>
          <w:szCs w:val="28"/>
        </w:rPr>
      </w:pPr>
      <w:r w:rsidRPr="0048755B">
        <w:rPr>
          <w:rFonts w:ascii="黑体" w:eastAsia="黑体" w:hAnsi="黑体" w:hint="eastAsia"/>
          <w:sz w:val="32"/>
          <w:szCs w:val="28"/>
        </w:rPr>
        <w:t>二、研究生培养要求</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lastRenderedPageBreak/>
        <w:t>1.</w:t>
      </w:r>
      <w:r w:rsidR="002C0E59" w:rsidRPr="0048755B">
        <w:rPr>
          <w:rFonts w:ascii="仿宋_GB2312" w:eastAsia="仿宋_GB2312" w:hAnsi="仿宋" w:hint="eastAsia"/>
          <w:sz w:val="32"/>
          <w:szCs w:val="28"/>
        </w:rPr>
        <w:t>专业硕士研究生课题一定要选择与培养基地</w:t>
      </w:r>
      <w:r w:rsidRPr="0048755B">
        <w:rPr>
          <w:rFonts w:ascii="仿宋_GB2312" w:eastAsia="仿宋_GB2312" w:hAnsi="仿宋" w:hint="eastAsia"/>
          <w:sz w:val="32"/>
          <w:szCs w:val="28"/>
        </w:rPr>
        <w:t>业务工作密切相关的课题，如临床药学、产品开发、科技服务及技术成果转化等应用性研究课题。</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t>2.</w:t>
      </w:r>
      <w:r w:rsidRPr="0048755B">
        <w:rPr>
          <w:rFonts w:ascii="仿宋_GB2312" w:eastAsia="仿宋_GB2312" w:hAnsi="仿宋" w:hint="eastAsia"/>
          <w:sz w:val="32"/>
          <w:szCs w:val="28"/>
        </w:rPr>
        <w:t>研究生期间一定要以专业技能训练和执业资质考核为目标，在保证</w:t>
      </w:r>
      <w:r w:rsidR="002C0E59" w:rsidRPr="0048755B">
        <w:rPr>
          <w:rFonts w:ascii="仿宋_GB2312" w:eastAsia="仿宋_GB2312" w:hAnsi="仿宋" w:hint="eastAsia"/>
          <w:sz w:val="32"/>
          <w:szCs w:val="28"/>
        </w:rPr>
        <w:t>达到</w:t>
      </w:r>
      <w:r w:rsidRPr="0048755B">
        <w:rPr>
          <w:rFonts w:ascii="仿宋_GB2312" w:eastAsia="仿宋_GB2312" w:hAnsi="仿宋" w:hint="eastAsia"/>
          <w:sz w:val="32"/>
          <w:szCs w:val="28"/>
        </w:rPr>
        <w:t>培养目标的前提下</w:t>
      </w:r>
      <w:r w:rsidR="002C0E59" w:rsidRPr="0048755B">
        <w:rPr>
          <w:rFonts w:ascii="仿宋_GB2312" w:eastAsia="仿宋_GB2312" w:hAnsi="仿宋" w:hint="eastAsia"/>
          <w:sz w:val="32"/>
          <w:szCs w:val="28"/>
        </w:rPr>
        <w:t>，</w:t>
      </w:r>
      <w:r w:rsidRPr="0048755B">
        <w:rPr>
          <w:rFonts w:ascii="仿宋_GB2312" w:eastAsia="仿宋_GB2312" w:hAnsi="仿宋" w:hint="eastAsia"/>
          <w:sz w:val="32"/>
          <w:szCs w:val="28"/>
        </w:rPr>
        <w:t>可</w:t>
      </w:r>
      <w:r w:rsidR="002C0E59" w:rsidRPr="0048755B">
        <w:rPr>
          <w:rFonts w:ascii="仿宋_GB2312" w:eastAsia="仿宋_GB2312" w:hAnsi="仿宋" w:hint="eastAsia"/>
          <w:sz w:val="32"/>
          <w:szCs w:val="28"/>
        </w:rPr>
        <w:t>适当安排基础研究性科研工作</w:t>
      </w:r>
      <w:r w:rsidRPr="0048755B">
        <w:rPr>
          <w:rFonts w:ascii="仿宋_GB2312" w:eastAsia="仿宋_GB2312" w:hAnsi="仿宋" w:hint="eastAsia"/>
          <w:sz w:val="32"/>
          <w:szCs w:val="28"/>
        </w:rPr>
        <w:t>。</w:t>
      </w:r>
    </w:p>
    <w:p w:rsidR="004E3673" w:rsidRPr="0048755B" w:rsidRDefault="004E3673" w:rsidP="0048755B">
      <w:pPr>
        <w:spacing w:line="360" w:lineRule="auto"/>
        <w:ind w:firstLineChars="196" w:firstLine="627"/>
        <w:rPr>
          <w:rFonts w:ascii="黑体" w:eastAsia="黑体" w:hAnsi="黑体"/>
          <w:sz w:val="32"/>
          <w:szCs w:val="28"/>
        </w:rPr>
      </w:pPr>
      <w:r w:rsidRPr="0048755B">
        <w:rPr>
          <w:rFonts w:ascii="黑体" w:eastAsia="黑体" w:hAnsi="黑体" w:hint="eastAsia"/>
          <w:sz w:val="32"/>
          <w:szCs w:val="28"/>
        </w:rPr>
        <w:t>三、研究生</w:t>
      </w:r>
      <w:r w:rsidR="002C0E59" w:rsidRPr="0048755B">
        <w:rPr>
          <w:rFonts w:ascii="黑体" w:eastAsia="黑体" w:hAnsi="黑体" w:hint="eastAsia"/>
          <w:sz w:val="32"/>
          <w:szCs w:val="28"/>
        </w:rPr>
        <w:t>学位授予要求</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hint="eastAsia"/>
          <w:sz w:val="32"/>
          <w:szCs w:val="28"/>
        </w:rPr>
        <w:t>药学专业硕士研究生除满足宁夏医科大学专业硕士研究生</w:t>
      </w:r>
      <w:r w:rsidR="002C0E59" w:rsidRPr="0048755B">
        <w:rPr>
          <w:rFonts w:ascii="仿宋_GB2312" w:eastAsia="仿宋_GB2312" w:hAnsi="仿宋" w:hint="eastAsia"/>
          <w:sz w:val="32"/>
          <w:szCs w:val="28"/>
        </w:rPr>
        <w:t>学位授予</w:t>
      </w:r>
      <w:r w:rsidRPr="0048755B">
        <w:rPr>
          <w:rFonts w:ascii="仿宋_GB2312" w:eastAsia="仿宋_GB2312" w:hAnsi="仿宋" w:hint="eastAsia"/>
          <w:sz w:val="32"/>
          <w:szCs w:val="28"/>
        </w:rPr>
        <w:t>的基本条件外，还需满足以下几项特定要求。</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t>1.</w:t>
      </w:r>
      <w:r w:rsidRPr="0048755B">
        <w:rPr>
          <w:rFonts w:ascii="仿宋_GB2312" w:eastAsia="仿宋_GB2312" w:hAnsi="仿宋" w:hint="eastAsia"/>
          <w:sz w:val="32"/>
          <w:szCs w:val="28"/>
        </w:rPr>
        <w:t>临床药学基地招收的专业硕士研究生，</w:t>
      </w:r>
      <w:r w:rsidR="007F470E">
        <w:rPr>
          <w:rFonts w:ascii="仿宋_GB2312" w:eastAsia="仿宋_GB2312" w:hAnsi="仿宋" w:hint="eastAsia"/>
          <w:sz w:val="32"/>
          <w:szCs w:val="28"/>
        </w:rPr>
        <w:t>申请学位授予</w:t>
      </w:r>
      <w:r w:rsidR="0048755B">
        <w:rPr>
          <w:rFonts w:ascii="仿宋_GB2312" w:eastAsia="仿宋_GB2312" w:hAnsi="仿宋" w:hint="eastAsia"/>
          <w:sz w:val="32"/>
          <w:szCs w:val="28"/>
        </w:rPr>
        <w:t>时</w:t>
      </w:r>
      <w:r w:rsidRPr="0048755B">
        <w:rPr>
          <w:rFonts w:ascii="仿宋_GB2312" w:eastAsia="仿宋_GB2312" w:hAnsi="仿宋" w:hint="eastAsia"/>
          <w:sz w:val="32"/>
          <w:szCs w:val="28"/>
        </w:rPr>
        <w:t>需获得临床药师证书。</w:t>
      </w:r>
    </w:p>
    <w:p w:rsidR="007F470E"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t>2.</w:t>
      </w:r>
      <w:r w:rsidR="002C0E59" w:rsidRPr="0048755B">
        <w:rPr>
          <w:rFonts w:ascii="仿宋_GB2312" w:eastAsia="仿宋_GB2312" w:hAnsi="仿宋" w:hint="eastAsia"/>
          <w:sz w:val="32"/>
          <w:szCs w:val="28"/>
        </w:rPr>
        <w:t>除临床</w:t>
      </w:r>
      <w:r w:rsidR="004E7FD6" w:rsidRPr="0048755B">
        <w:rPr>
          <w:rFonts w:ascii="仿宋_GB2312" w:eastAsia="仿宋_GB2312" w:hAnsi="仿宋" w:hint="eastAsia"/>
          <w:sz w:val="32"/>
          <w:szCs w:val="28"/>
        </w:rPr>
        <w:t>药学</w:t>
      </w:r>
      <w:r w:rsidRPr="0048755B">
        <w:rPr>
          <w:rFonts w:ascii="仿宋_GB2312" w:eastAsia="仿宋_GB2312" w:hAnsi="仿宋" w:hint="eastAsia"/>
          <w:sz w:val="32"/>
          <w:szCs w:val="28"/>
        </w:rPr>
        <w:t>基地</w:t>
      </w:r>
      <w:r w:rsidR="002C0E59" w:rsidRPr="0048755B">
        <w:rPr>
          <w:rFonts w:ascii="仿宋_GB2312" w:eastAsia="仿宋_GB2312" w:hAnsi="仿宋" w:hint="eastAsia"/>
          <w:sz w:val="32"/>
          <w:szCs w:val="28"/>
        </w:rPr>
        <w:t>外，依托其他基地</w:t>
      </w:r>
      <w:r w:rsidRPr="0048755B">
        <w:rPr>
          <w:rFonts w:ascii="仿宋_GB2312" w:eastAsia="仿宋_GB2312" w:hAnsi="仿宋" w:hint="eastAsia"/>
          <w:sz w:val="32"/>
          <w:szCs w:val="28"/>
        </w:rPr>
        <w:t>招收的专业硕士研究生，</w:t>
      </w:r>
      <w:r w:rsidR="004E7FD6" w:rsidRPr="0048755B">
        <w:rPr>
          <w:rFonts w:ascii="仿宋_GB2312" w:eastAsia="仿宋_GB2312" w:hAnsi="仿宋" w:hint="eastAsia"/>
          <w:sz w:val="32"/>
          <w:szCs w:val="28"/>
        </w:rPr>
        <w:t>申请学位时必须</w:t>
      </w:r>
      <w:r w:rsidRPr="0048755B">
        <w:rPr>
          <w:rFonts w:ascii="仿宋_GB2312" w:eastAsia="仿宋_GB2312" w:hAnsi="仿宋" w:hint="eastAsia"/>
          <w:sz w:val="32"/>
          <w:szCs w:val="28"/>
        </w:rPr>
        <w:t>满足以下条件之一</w:t>
      </w:r>
      <w:r w:rsidR="007F470E">
        <w:rPr>
          <w:rFonts w:ascii="仿宋_GB2312" w:eastAsia="仿宋_GB2312" w:hAnsi="仿宋" w:hint="eastAsia"/>
          <w:sz w:val="32"/>
          <w:szCs w:val="28"/>
        </w:rPr>
        <w:t>：</w:t>
      </w:r>
    </w:p>
    <w:p w:rsidR="004E3673" w:rsidRPr="0048755B" w:rsidRDefault="007F470E" w:rsidP="0048755B">
      <w:pPr>
        <w:widowControl/>
        <w:shd w:val="clear" w:color="auto" w:fill="FFFFFF"/>
        <w:spacing w:line="360" w:lineRule="auto"/>
        <w:ind w:firstLineChars="200" w:firstLine="640"/>
        <w:rPr>
          <w:rFonts w:ascii="仿宋_GB2312" w:eastAsia="仿宋_GB2312" w:hAnsi="仿宋"/>
          <w:sz w:val="32"/>
          <w:szCs w:val="28"/>
        </w:rPr>
      </w:pPr>
      <w:r>
        <w:rPr>
          <w:rFonts w:ascii="仿宋_GB2312" w:eastAsia="仿宋_GB2312" w:hAnsi="仿宋" w:hint="eastAsia"/>
          <w:sz w:val="32"/>
          <w:szCs w:val="28"/>
        </w:rPr>
        <w:t>研究生在读期间的科研成果，</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t>1</w:t>
      </w:r>
      <w:r w:rsidRPr="0048755B">
        <w:rPr>
          <w:rFonts w:ascii="仿宋_GB2312" w:eastAsia="仿宋_GB2312" w:hAnsi="仿宋" w:hint="eastAsia"/>
          <w:sz w:val="32"/>
          <w:szCs w:val="28"/>
        </w:rPr>
        <w:t>）获得科技成果转化到账经费</w:t>
      </w:r>
      <w:r w:rsidRPr="0048755B">
        <w:rPr>
          <w:rFonts w:ascii="仿宋_GB2312" w:eastAsia="仿宋_GB2312" w:hAnsi="仿宋"/>
          <w:sz w:val="32"/>
          <w:szCs w:val="28"/>
        </w:rPr>
        <w:t>5</w:t>
      </w:r>
      <w:r w:rsidRPr="0048755B">
        <w:rPr>
          <w:rFonts w:ascii="仿宋_GB2312" w:eastAsia="仿宋_GB2312" w:hAnsi="仿宋" w:hint="eastAsia"/>
          <w:sz w:val="32"/>
          <w:szCs w:val="28"/>
        </w:rPr>
        <w:t>万元；</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t>2</w:t>
      </w:r>
      <w:r w:rsidRPr="0048755B">
        <w:rPr>
          <w:rFonts w:ascii="仿宋_GB2312" w:eastAsia="仿宋_GB2312" w:hAnsi="仿宋" w:hint="eastAsia"/>
          <w:sz w:val="32"/>
          <w:szCs w:val="28"/>
        </w:rPr>
        <w:t>）获得食品、消械类产品批文</w:t>
      </w:r>
      <w:r w:rsidRPr="0048755B">
        <w:rPr>
          <w:rFonts w:ascii="仿宋_GB2312" w:eastAsia="仿宋_GB2312" w:hAnsi="仿宋"/>
          <w:sz w:val="32"/>
          <w:szCs w:val="28"/>
        </w:rPr>
        <w:t>1</w:t>
      </w:r>
      <w:r w:rsidRPr="0048755B">
        <w:rPr>
          <w:rFonts w:ascii="仿宋_GB2312" w:eastAsia="仿宋_GB2312" w:hAnsi="仿宋" w:hint="eastAsia"/>
          <w:sz w:val="32"/>
          <w:szCs w:val="28"/>
        </w:rPr>
        <w:t>项；</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t>3</w:t>
      </w:r>
      <w:r w:rsidRPr="0048755B">
        <w:rPr>
          <w:rFonts w:ascii="仿宋_GB2312" w:eastAsia="仿宋_GB2312" w:hAnsi="仿宋" w:hint="eastAsia"/>
          <w:sz w:val="32"/>
          <w:szCs w:val="28"/>
        </w:rPr>
        <w:t>）获得药品、保健品、医院制剂等医药产品受理通知书</w:t>
      </w:r>
      <w:r w:rsidRPr="0048755B">
        <w:rPr>
          <w:rFonts w:ascii="仿宋_GB2312" w:eastAsia="仿宋_GB2312" w:hAnsi="仿宋"/>
          <w:sz w:val="32"/>
          <w:szCs w:val="28"/>
        </w:rPr>
        <w:t>1</w:t>
      </w:r>
      <w:r w:rsidRPr="0048755B">
        <w:rPr>
          <w:rFonts w:ascii="仿宋_GB2312" w:eastAsia="仿宋_GB2312" w:hAnsi="仿宋" w:hint="eastAsia"/>
          <w:sz w:val="32"/>
          <w:szCs w:val="28"/>
        </w:rPr>
        <w:t>项；</w:t>
      </w:r>
    </w:p>
    <w:p w:rsidR="004E7FD6" w:rsidRPr="0048755B" w:rsidRDefault="004E7FD6"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hint="eastAsia"/>
          <w:sz w:val="32"/>
          <w:szCs w:val="28"/>
        </w:rPr>
        <w:t>4）获得国家发明专利授权</w:t>
      </w:r>
      <w:r w:rsidRPr="0048755B">
        <w:rPr>
          <w:rFonts w:ascii="仿宋_GB2312" w:eastAsia="仿宋_GB2312" w:hAnsi="仿宋"/>
          <w:sz w:val="32"/>
          <w:szCs w:val="28"/>
        </w:rPr>
        <w:t>1</w:t>
      </w:r>
      <w:r w:rsidRPr="0048755B">
        <w:rPr>
          <w:rFonts w:ascii="仿宋_GB2312" w:eastAsia="仿宋_GB2312" w:hAnsi="仿宋" w:hint="eastAsia"/>
          <w:sz w:val="32"/>
          <w:szCs w:val="28"/>
        </w:rPr>
        <w:t>项；</w:t>
      </w:r>
    </w:p>
    <w:p w:rsidR="004E3673" w:rsidRPr="0048755B" w:rsidRDefault="004E7FD6"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hint="eastAsia"/>
          <w:sz w:val="32"/>
          <w:szCs w:val="28"/>
        </w:rPr>
        <w:t>5</w:t>
      </w:r>
      <w:r w:rsidR="004E3673" w:rsidRPr="0048755B">
        <w:rPr>
          <w:rFonts w:ascii="仿宋_GB2312" w:eastAsia="仿宋_GB2312" w:hAnsi="仿宋" w:hint="eastAsia"/>
          <w:sz w:val="32"/>
          <w:szCs w:val="28"/>
        </w:rPr>
        <w:t>）产品工艺技术改进与质量标准提升被批准实施，并取得显著经济效益。</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lastRenderedPageBreak/>
        <w:t>3.</w:t>
      </w:r>
      <w:r w:rsidRPr="0048755B">
        <w:rPr>
          <w:rFonts w:ascii="仿宋_GB2312" w:eastAsia="仿宋_GB2312" w:hAnsi="仿宋" w:hint="eastAsia"/>
          <w:sz w:val="32"/>
          <w:szCs w:val="28"/>
        </w:rPr>
        <w:t>批准文号或受理通知书署名</w:t>
      </w:r>
      <w:r w:rsidR="004E7FD6" w:rsidRPr="0048755B">
        <w:rPr>
          <w:rFonts w:ascii="仿宋_GB2312" w:eastAsia="仿宋_GB2312" w:hAnsi="仿宋" w:hint="eastAsia"/>
          <w:sz w:val="32"/>
          <w:szCs w:val="28"/>
        </w:rPr>
        <w:t>，</w:t>
      </w:r>
      <w:r w:rsidRPr="0048755B">
        <w:rPr>
          <w:rFonts w:ascii="仿宋_GB2312" w:eastAsia="仿宋_GB2312" w:hAnsi="仿宋" w:hint="eastAsia"/>
          <w:sz w:val="32"/>
          <w:szCs w:val="28"/>
        </w:rPr>
        <w:t>宁夏医科大学排名前</w:t>
      </w:r>
      <w:r w:rsidRPr="0048755B">
        <w:rPr>
          <w:rFonts w:ascii="仿宋_GB2312" w:eastAsia="仿宋_GB2312" w:hAnsi="仿宋"/>
          <w:sz w:val="32"/>
          <w:szCs w:val="28"/>
        </w:rPr>
        <w:t>2</w:t>
      </w:r>
      <w:r w:rsidRPr="0048755B">
        <w:rPr>
          <w:rFonts w:ascii="仿宋_GB2312" w:eastAsia="仿宋_GB2312" w:hAnsi="仿宋" w:hint="eastAsia"/>
          <w:sz w:val="32"/>
          <w:szCs w:val="28"/>
        </w:rPr>
        <w:t>位，导师</w:t>
      </w:r>
      <w:r w:rsidR="004E7FD6" w:rsidRPr="0048755B">
        <w:rPr>
          <w:rFonts w:ascii="仿宋_GB2312" w:eastAsia="仿宋_GB2312" w:hAnsi="仿宋" w:hint="eastAsia"/>
          <w:sz w:val="32"/>
          <w:szCs w:val="28"/>
        </w:rPr>
        <w:t>或研究生</w:t>
      </w:r>
      <w:r w:rsidRPr="0048755B">
        <w:rPr>
          <w:rFonts w:ascii="仿宋_GB2312" w:eastAsia="仿宋_GB2312" w:hAnsi="仿宋" w:hint="eastAsia"/>
          <w:sz w:val="32"/>
          <w:szCs w:val="28"/>
        </w:rPr>
        <w:t>排名前</w:t>
      </w:r>
      <w:r w:rsidR="004E7FD6" w:rsidRPr="0048755B">
        <w:rPr>
          <w:rFonts w:ascii="仿宋_GB2312" w:eastAsia="仿宋_GB2312" w:hAnsi="仿宋" w:hint="eastAsia"/>
          <w:sz w:val="32"/>
          <w:szCs w:val="28"/>
        </w:rPr>
        <w:t>3位；授权国家发明专利，宁夏医科大学排名前</w:t>
      </w:r>
      <w:r w:rsidR="004E7FD6" w:rsidRPr="0048755B">
        <w:rPr>
          <w:rFonts w:ascii="仿宋_GB2312" w:eastAsia="仿宋_GB2312" w:hAnsi="仿宋"/>
          <w:sz w:val="32"/>
          <w:szCs w:val="28"/>
        </w:rPr>
        <w:t>1</w:t>
      </w:r>
      <w:r w:rsidR="004E7FD6" w:rsidRPr="0048755B">
        <w:rPr>
          <w:rFonts w:ascii="仿宋_GB2312" w:eastAsia="仿宋_GB2312" w:hAnsi="仿宋" w:hint="eastAsia"/>
          <w:sz w:val="32"/>
          <w:szCs w:val="28"/>
        </w:rPr>
        <w:t>，研究生排名前3；科技成果转化需提供转化合同，并提供</w:t>
      </w:r>
      <w:r w:rsidRPr="0048755B">
        <w:rPr>
          <w:rFonts w:ascii="仿宋_GB2312" w:eastAsia="仿宋_GB2312" w:hAnsi="仿宋" w:hint="eastAsia"/>
          <w:sz w:val="32"/>
          <w:szCs w:val="28"/>
        </w:rPr>
        <w:t>经费到账</w:t>
      </w:r>
      <w:r w:rsidR="004E7FD6" w:rsidRPr="0048755B">
        <w:rPr>
          <w:rFonts w:ascii="仿宋_GB2312" w:eastAsia="仿宋_GB2312" w:hAnsi="仿宋" w:hint="eastAsia"/>
          <w:sz w:val="32"/>
          <w:szCs w:val="28"/>
        </w:rPr>
        <w:t>证明</w:t>
      </w:r>
      <w:r w:rsidR="00012789">
        <w:rPr>
          <w:rFonts w:ascii="仿宋_GB2312" w:eastAsia="仿宋_GB2312" w:hAnsi="仿宋" w:hint="eastAsia"/>
          <w:sz w:val="32"/>
          <w:szCs w:val="28"/>
        </w:rPr>
        <w:t>（宁夏医科大学财务处提供）</w:t>
      </w:r>
      <w:r w:rsidRPr="0048755B">
        <w:rPr>
          <w:rFonts w:ascii="仿宋_GB2312" w:eastAsia="仿宋_GB2312" w:hAnsi="仿宋" w:hint="eastAsia"/>
          <w:sz w:val="32"/>
          <w:szCs w:val="28"/>
        </w:rPr>
        <w:t>。</w:t>
      </w:r>
    </w:p>
    <w:p w:rsidR="004E3673" w:rsidRPr="0048755B" w:rsidRDefault="004E7FD6"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hint="eastAsia"/>
          <w:sz w:val="32"/>
          <w:szCs w:val="28"/>
        </w:rPr>
        <w:t>4</w:t>
      </w:r>
      <w:r w:rsidR="004E3673" w:rsidRPr="0048755B">
        <w:rPr>
          <w:rFonts w:ascii="仿宋_GB2312" w:eastAsia="仿宋_GB2312" w:hAnsi="仿宋"/>
          <w:sz w:val="32"/>
          <w:szCs w:val="28"/>
        </w:rPr>
        <w:t>.</w:t>
      </w:r>
      <w:r w:rsidR="004E3673" w:rsidRPr="0048755B">
        <w:rPr>
          <w:rFonts w:ascii="仿宋_GB2312" w:eastAsia="仿宋_GB2312" w:hAnsi="仿宋" w:hint="eastAsia"/>
          <w:sz w:val="32"/>
          <w:szCs w:val="28"/>
        </w:rPr>
        <w:t>专业硕士研究生导师招生，需对课题研究经费及研究生</w:t>
      </w:r>
      <w:r w:rsidRPr="0048755B">
        <w:rPr>
          <w:rFonts w:ascii="仿宋_GB2312" w:eastAsia="仿宋_GB2312" w:hAnsi="仿宋" w:hint="eastAsia"/>
          <w:sz w:val="32"/>
          <w:szCs w:val="28"/>
        </w:rPr>
        <w:t>学位授予</w:t>
      </w:r>
      <w:r w:rsidR="004E3673" w:rsidRPr="0048755B">
        <w:rPr>
          <w:rFonts w:ascii="仿宋_GB2312" w:eastAsia="仿宋_GB2312" w:hAnsi="仿宋" w:hint="eastAsia"/>
          <w:sz w:val="32"/>
          <w:szCs w:val="28"/>
        </w:rPr>
        <w:t>条件与学院签订“宁夏医科大学药学专业硕士研究生培养协议书”，如在协议期内无法完成任务，将停招或限制招生。</w:t>
      </w:r>
    </w:p>
    <w:p w:rsidR="004E3673" w:rsidRPr="0048755B" w:rsidRDefault="0048755B" w:rsidP="0048755B">
      <w:pPr>
        <w:spacing w:line="360" w:lineRule="auto"/>
        <w:ind w:firstLineChars="196" w:firstLine="627"/>
        <w:rPr>
          <w:rFonts w:ascii="黑体" w:eastAsia="黑体" w:hAnsi="黑体"/>
          <w:sz w:val="32"/>
          <w:szCs w:val="28"/>
        </w:rPr>
      </w:pPr>
      <w:r w:rsidRPr="0048755B">
        <w:rPr>
          <w:rFonts w:ascii="黑体" w:eastAsia="黑体" w:hAnsi="黑体" w:hint="eastAsia"/>
          <w:sz w:val="32"/>
          <w:szCs w:val="28"/>
        </w:rPr>
        <w:t>四</w:t>
      </w:r>
      <w:r w:rsidR="004E3673" w:rsidRPr="0048755B">
        <w:rPr>
          <w:rFonts w:ascii="黑体" w:eastAsia="黑体" w:hAnsi="黑体" w:hint="eastAsia"/>
          <w:sz w:val="32"/>
          <w:szCs w:val="28"/>
        </w:rPr>
        <w:t>、研究生培养考核管理</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t>1.</w:t>
      </w:r>
      <w:r w:rsidRPr="0048755B">
        <w:rPr>
          <w:rFonts w:ascii="仿宋_GB2312" w:eastAsia="仿宋_GB2312" w:hAnsi="仿宋" w:hint="eastAsia"/>
          <w:sz w:val="32"/>
          <w:szCs w:val="28"/>
        </w:rPr>
        <w:t>指导教师要严格执行指导教师工作条例，对硕士生要全面负责、严格管理、确保质量，保证每月有一次课题进度检查，年度有考评总结。</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t>2.</w:t>
      </w:r>
      <w:r w:rsidRPr="0048755B">
        <w:rPr>
          <w:rFonts w:ascii="仿宋_GB2312" w:eastAsia="仿宋_GB2312" w:hAnsi="仿宋" w:hint="eastAsia"/>
          <w:sz w:val="32"/>
          <w:szCs w:val="28"/>
        </w:rPr>
        <w:t>学院成立研究生培养督导组，平时不定期的随机抽查，每半年进行一次督导检查，每年度有一次研究生培养工作总结，表彰先进，指出存在的的问题，对情节严重者对导师和研究生提出批评。</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t>3.</w:t>
      </w:r>
      <w:r w:rsidRPr="0048755B">
        <w:rPr>
          <w:rFonts w:ascii="仿宋_GB2312" w:eastAsia="仿宋_GB2312" w:hAnsi="仿宋" w:hint="eastAsia"/>
          <w:sz w:val="32"/>
          <w:szCs w:val="28"/>
        </w:rPr>
        <w:t>加强指导教师的考核管理，对因指导教师不负责任或工作失职造成安全事故者，暂停其招生资格，影响严重者取消其研究生资格。</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t>4.</w:t>
      </w:r>
      <w:r w:rsidRPr="0048755B">
        <w:rPr>
          <w:rFonts w:ascii="仿宋_GB2312" w:eastAsia="仿宋_GB2312" w:hAnsi="仿宋" w:hint="eastAsia"/>
          <w:sz w:val="32"/>
          <w:szCs w:val="28"/>
        </w:rPr>
        <w:t>研究生培养不能按时达标毕业者，限制其招生，并限期改正，改正不力者取消其导师资格。</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lastRenderedPageBreak/>
        <w:t>5.</w:t>
      </w:r>
      <w:r w:rsidRPr="0048755B">
        <w:rPr>
          <w:rFonts w:ascii="仿宋_GB2312" w:eastAsia="仿宋_GB2312" w:hAnsi="仿宋" w:hint="eastAsia"/>
          <w:sz w:val="32"/>
          <w:szCs w:val="28"/>
        </w:rPr>
        <w:t>对学校考核未达到学校岗位要求的导师，将视具体情况在下一年度，减少招生或暂停招生。</w:t>
      </w:r>
    </w:p>
    <w:p w:rsidR="004E3673" w:rsidRPr="0048755B" w:rsidRDefault="0048755B" w:rsidP="0048755B">
      <w:pPr>
        <w:spacing w:line="360" w:lineRule="auto"/>
        <w:ind w:firstLineChars="196" w:firstLine="627"/>
        <w:rPr>
          <w:rFonts w:ascii="黑体" w:eastAsia="黑体" w:hAnsi="黑体"/>
          <w:sz w:val="32"/>
          <w:szCs w:val="28"/>
        </w:rPr>
      </w:pPr>
      <w:r w:rsidRPr="0048755B">
        <w:rPr>
          <w:rFonts w:ascii="黑体" w:eastAsia="黑体" w:hAnsi="黑体" w:hint="eastAsia"/>
          <w:sz w:val="32"/>
          <w:szCs w:val="28"/>
        </w:rPr>
        <w:t>五</w:t>
      </w:r>
      <w:r w:rsidR="004E3673" w:rsidRPr="0048755B">
        <w:rPr>
          <w:rFonts w:ascii="黑体" w:eastAsia="黑体" w:hAnsi="黑体" w:hint="eastAsia"/>
          <w:sz w:val="32"/>
          <w:szCs w:val="28"/>
        </w:rPr>
        <w:t>、其他事项</w:t>
      </w:r>
    </w:p>
    <w:p w:rsidR="008E0F71"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t>1.</w:t>
      </w:r>
      <w:r w:rsidRPr="0048755B">
        <w:rPr>
          <w:rFonts w:ascii="仿宋_GB2312" w:eastAsia="仿宋_GB2312" w:hAnsi="仿宋" w:hint="eastAsia"/>
          <w:sz w:val="32"/>
          <w:szCs w:val="28"/>
        </w:rPr>
        <w:t>未列入本办法的其他管理细则，依据《宁夏医科大学药学院研究生管理制度》的相关规定执行。</w:t>
      </w:r>
    </w:p>
    <w:p w:rsidR="004E3673" w:rsidRPr="0048755B" w:rsidRDefault="004E3673" w:rsidP="0048755B">
      <w:pPr>
        <w:widowControl/>
        <w:shd w:val="clear" w:color="auto" w:fill="FFFFFF"/>
        <w:spacing w:line="360" w:lineRule="auto"/>
        <w:ind w:firstLineChars="200" w:firstLine="640"/>
        <w:rPr>
          <w:rFonts w:ascii="仿宋_GB2312" w:eastAsia="仿宋_GB2312" w:hAnsi="仿宋"/>
          <w:sz w:val="32"/>
          <w:szCs w:val="28"/>
        </w:rPr>
      </w:pPr>
      <w:r w:rsidRPr="0048755B">
        <w:rPr>
          <w:rFonts w:ascii="仿宋_GB2312" w:eastAsia="仿宋_GB2312" w:hAnsi="仿宋"/>
          <w:sz w:val="32"/>
          <w:szCs w:val="28"/>
        </w:rPr>
        <w:t xml:space="preserve">2. </w:t>
      </w:r>
      <w:r w:rsidR="0048755B" w:rsidRPr="0048755B">
        <w:rPr>
          <w:rFonts w:ascii="仿宋_GB2312" w:eastAsia="仿宋_GB2312" w:hAnsi="仿宋" w:hint="eastAsia"/>
          <w:sz w:val="32"/>
          <w:szCs w:val="28"/>
        </w:rPr>
        <w:t>本办法自</w:t>
      </w:r>
      <w:r w:rsidRPr="0048755B">
        <w:rPr>
          <w:rFonts w:ascii="仿宋_GB2312" w:eastAsia="仿宋_GB2312" w:hAnsi="仿宋" w:hint="eastAsia"/>
          <w:sz w:val="32"/>
          <w:szCs w:val="28"/>
        </w:rPr>
        <w:t>药学院学术委员会</w:t>
      </w:r>
      <w:r w:rsidR="0048755B" w:rsidRPr="0048755B">
        <w:rPr>
          <w:rFonts w:ascii="仿宋_GB2312" w:eastAsia="仿宋_GB2312" w:hAnsi="仿宋" w:hint="eastAsia"/>
          <w:sz w:val="32"/>
          <w:szCs w:val="28"/>
        </w:rPr>
        <w:t>通过后</w:t>
      </w:r>
      <w:r w:rsidRPr="0048755B">
        <w:rPr>
          <w:rFonts w:ascii="仿宋_GB2312" w:eastAsia="仿宋_GB2312" w:hAnsi="仿宋" w:hint="eastAsia"/>
          <w:sz w:val="32"/>
          <w:szCs w:val="28"/>
        </w:rPr>
        <w:t>生效，从</w:t>
      </w:r>
      <w:r w:rsidRPr="0048755B">
        <w:rPr>
          <w:rFonts w:ascii="仿宋_GB2312" w:eastAsia="仿宋_GB2312" w:hAnsi="仿宋"/>
          <w:sz w:val="32"/>
          <w:szCs w:val="28"/>
        </w:rPr>
        <w:t>2016</w:t>
      </w:r>
      <w:r w:rsidRPr="0048755B">
        <w:rPr>
          <w:rFonts w:ascii="仿宋_GB2312" w:eastAsia="仿宋_GB2312" w:hAnsi="仿宋" w:hint="eastAsia"/>
          <w:sz w:val="32"/>
          <w:szCs w:val="28"/>
        </w:rPr>
        <w:t>级药学专业学位硕士研究生开始实施。本规定的解释权在药学院。</w:t>
      </w:r>
      <w:r w:rsidRPr="0048755B">
        <w:rPr>
          <w:rFonts w:ascii="仿宋_GB2312" w:eastAsia="仿宋_GB2312" w:hAnsi="仿宋"/>
          <w:sz w:val="32"/>
          <w:szCs w:val="28"/>
        </w:rPr>
        <w:t xml:space="preserve"> </w:t>
      </w:r>
    </w:p>
    <w:p w:rsidR="0048755B" w:rsidRPr="0048755B" w:rsidRDefault="0048755B" w:rsidP="0048755B">
      <w:pPr>
        <w:widowControl/>
        <w:shd w:val="clear" w:color="auto" w:fill="FFFFFF"/>
        <w:spacing w:line="360" w:lineRule="auto"/>
        <w:ind w:firstLineChars="200" w:firstLine="640"/>
        <w:rPr>
          <w:rFonts w:ascii="仿宋_GB2312" w:eastAsia="仿宋_GB2312" w:hAnsi="仿宋"/>
          <w:sz w:val="32"/>
          <w:szCs w:val="28"/>
        </w:rPr>
      </w:pPr>
    </w:p>
    <w:p w:rsidR="004E3673" w:rsidRPr="0048755B" w:rsidRDefault="004E3673" w:rsidP="008E0F71">
      <w:pPr>
        <w:widowControl/>
        <w:shd w:val="clear" w:color="auto" w:fill="FFFFFF"/>
        <w:spacing w:line="360" w:lineRule="auto"/>
        <w:ind w:firstLineChars="1400" w:firstLine="4480"/>
        <w:rPr>
          <w:rFonts w:ascii="仿宋_GB2312" w:eastAsia="仿宋_GB2312" w:hAnsi="仿宋"/>
          <w:sz w:val="32"/>
          <w:szCs w:val="28"/>
        </w:rPr>
      </w:pPr>
      <w:r w:rsidRPr="0048755B">
        <w:rPr>
          <w:rFonts w:ascii="仿宋_GB2312" w:eastAsia="仿宋_GB2312" w:hAnsi="仿宋" w:hint="eastAsia"/>
          <w:sz w:val="32"/>
          <w:szCs w:val="28"/>
        </w:rPr>
        <w:t>宁夏医科大学药学院</w:t>
      </w:r>
    </w:p>
    <w:p w:rsidR="004E3673" w:rsidRPr="0048755B" w:rsidRDefault="004E3673" w:rsidP="008E0F71">
      <w:pPr>
        <w:widowControl/>
        <w:shd w:val="clear" w:color="auto" w:fill="FFFFFF"/>
        <w:spacing w:line="360" w:lineRule="auto"/>
        <w:ind w:firstLineChars="1500" w:firstLine="4800"/>
        <w:rPr>
          <w:rFonts w:ascii="仿宋_GB2312" w:eastAsia="仿宋_GB2312" w:hAnsi="仿宋"/>
          <w:sz w:val="32"/>
          <w:szCs w:val="28"/>
        </w:rPr>
      </w:pPr>
      <w:r w:rsidRPr="0048755B">
        <w:rPr>
          <w:rFonts w:ascii="仿宋_GB2312" w:eastAsia="仿宋_GB2312" w:hAnsi="仿宋"/>
          <w:sz w:val="32"/>
          <w:szCs w:val="28"/>
        </w:rPr>
        <w:t>2016</w:t>
      </w:r>
      <w:r w:rsidRPr="0048755B">
        <w:rPr>
          <w:rFonts w:ascii="仿宋_GB2312" w:eastAsia="仿宋_GB2312" w:hAnsi="仿宋" w:hint="eastAsia"/>
          <w:sz w:val="32"/>
          <w:szCs w:val="28"/>
        </w:rPr>
        <w:t>年</w:t>
      </w:r>
      <w:r w:rsidRPr="0048755B">
        <w:rPr>
          <w:rFonts w:ascii="仿宋_GB2312" w:eastAsia="仿宋_GB2312" w:hAnsi="仿宋"/>
          <w:sz w:val="32"/>
          <w:szCs w:val="28"/>
        </w:rPr>
        <w:t>9</w:t>
      </w:r>
      <w:r w:rsidRPr="0048755B">
        <w:rPr>
          <w:rFonts w:ascii="仿宋_GB2312" w:eastAsia="仿宋_GB2312" w:hAnsi="仿宋" w:hint="eastAsia"/>
          <w:sz w:val="32"/>
          <w:szCs w:val="28"/>
        </w:rPr>
        <w:t>月</w:t>
      </w:r>
      <w:r w:rsidRPr="0048755B">
        <w:rPr>
          <w:rFonts w:ascii="仿宋_GB2312" w:eastAsia="仿宋_GB2312" w:hAnsi="仿宋"/>
          <w:sz w:val="32"/>
          <w:szCs w:val="28"/>
        </w:rPr>
        <w:t>8</w:t>
      </w:r>
      <w:r w:rsidRPr="0048755B">
        <w:rPr>
          <w:rFonts w:ascii="仿宋_GB2312" w:eastAsia="仿宋_GB2312" w:hAnsi="仿宋" w:hint="eastAsia"/>
          <w:sz w:val="32"/>
          <w:szCs w:val="28"/>
        </w:rPr>
        <w:t>日</w:t>
      </w:r>
    </w:p>
    <w:sectPr w:rsidR="004E3673" w:rsidRPr="0048755B" w:rsidSect="00CF48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344" w:rsidRDefault="00460344" w:rsidP="004923D2">
      <w:pPr>
        <w:rPr>
          <w:rFonts w:hint="eastAsia"/>
        </w:rPr>
      </w:pPr>
      <w:r>
        <w:separator/>
      </w:r>
    </w:p>
  </w:endnote>
  <w:endnote w:type="continuationSeparator" w:id="0">
    <w:p w:rsidR="00460344" w:rsidRDefault="00460344" w:rsidP="004923D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仿宋_GB2312">
    <w:altName w:val="宋体"/>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344" w:rsidRDefault="00460344" w:rsidP="004923D2">
      <w:pPr>
        <w:rPr>
          <w:rFonts w:hint="eastAsia"/>
        </w:rPr>
      </w:pPr>
      <w:r>
        <w:separator/>
      </w:r>
    </w:p>
  </w:footnote>
  <w:footnote w:type="continuationSeparator" w:id="0">
    <w:p w:rsidR="00460344" w:rsidRDefault="00460344" w:rsidP="004923D2">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4A6C"/>
    <w:rsid w:val="00012789"/>
    <w:rsid w:val="00014B0F"/>
    <w:rsid w:val="000C3C11"/>
    <w:rsid w:val="001411A9"/>
    <w:rsid w:val="00143D0F"/>
    <w:rsid w:val="001F3DE0"/>
    <w:rsid w:val="0023694C"/>
    <w:rsid w:val="00252CFC"/>
    <w:rsid w:val="00290AED"/>
    <w:rsid w:val="00290E70"/>
    <w:rsid w:val="002C0E59"/>
    <w:rsid w:val="00303E57"/>
    <w:rsid w:val="00354A49"/>
    <w:rsid w:val="00363C5B"/>
    <w:rsid w:val="00376C4D"/>
    <w:rsid w:val="003D2619"/>
    <w:rsid w:val="003F0C2D"/>
    <w:rsid w:val="00421355"/>
    <w:rsid w:val="00460344"/>
    <w:rsid w:val="004630AC"/>
    <w:rsid w:val="0048565F"/>
    <w:rsid w:val="00486A99"/>
    <w:rsid w:val="0048755B"/>
    <w:rsid w:val="004923D2"/>
    <w:rsid w:val="004B7508"/>
    <w:rsid w:val="004E3673"/>
    <w:rsid w:val="004E3C51"/>
    <w:rsid w:val="004E7FD6"/>
    <w:rsid w:val="00502623"/>
    <w:rsid w:val="00521219"/>
    <w:rsid w:val="00574855"/>
    <w:rsid w:val="00584092"/>
    <w:rsid w:val="00584CBB"/>
    <w:rsid w:val="00624F01"/>
    <w:rsid w:val="0064138F"/>
    <w:rsid w:val="006925B6"/>
    <w:rsid w:val="006A5A59"/>
    <w:rsid w:val="006E3529"/>
    <w:rsid w:val="006F3F38"/>
    <w:rsid w:val="006F463B"/>
    <w:rsid w:val="00707C0E"/>
    <w:rsid w:val="00713CA0"/>
    <w:rsid w:val="00720CD8"/>
    <w:rsid w:val="0076364F"/>
    <w:rsid w:val="007845D3"/>
    <w:rsid w:val="007849E7"/>
    <w:rsid w:val="007B52ED"/>
    <w:rsid w:val="007E04AC"/>
    <w:rsid w:val="007E4BF0"/>
    <w:rsid w:val="007F470E"/>
    <w:rsid w:val="007F54E7"/>
    <w:rsid w:val="00842DE7"/>
    <w:rsid w:val="008C1BF6"/>
    <w:rsid w:val="008E0F71"/>
    <w:rsid w:val="008E447F"/>
    <w:rsid w:val="0092331B"/>
    <w:rsid w:val="00942A11"/>
    <w:rsid w:val="00975D37"/>
    <w:rsid w:val="009C4A34"/>
    <w:rsid w:val="009F3217"/>
    <w:rsid w:val="00A5238A"/>
    <w:rsid w:val="00A743A5"/>
    <w:rsid w:val="00A95516"/>
    <w:rsid w:val="00AA0555"/>
    <w:rsid w:val="00AB5544"/>
    <w:rsid w:val="00B01A30"/>
    <w:rsid w:val="00B01AC4"/>
    <w:rsid w:val="00B27D7C"/>
    <w:rsid w:val="00B725CA"/>
    <w:rsid w:val="00BB5EB2"/>
    <w:rsid w:val="00BF06FC"/>
    <w:rsid w:val="00C02001"/>
    <w:rsid w:val="00C15329"/>
    <w:rsid w:val="00C31FC0"/>
    <w:rsid w:val="00C44A6C"/>
    <w:rsid w:val="00C57045"/>
    <w:rsid w:val="00C73C1F"/>
    <w:rsid w:val="00C97AAA"/>
    <w:rsid w:val="00CC45D7"/>
    <w:rsid w:val="00CF4892"/>
    <w:rsid w:val="00D1449A"/>
    <w:rsid w:val="00D43D26"/>
    <w:rsid w:val="00D562A3"/>
    <w:rsid w:val="00DE61FA"/>
    <w:rsid w:val="00E0793C"/>
    <w:rsid w:val="00E30341"/>
    <w:rsid w:val="00E7759D"/>
    <w:rsid w:val="00E81AC0"/>
    <w:rsid w:val="00E93F2E"/>
    <w:rsid w:val="00F04DBD"/>
    <w:rsid w:val="00F3642D"/>
    <w:rsid w:val="00F77FB6"/>
    <w:rsid w:val="00FC0FC0"/>
    <w:rsid w:val="00FF12A4"/>
    <w:rsid w:val="08D211FD"/>
    <w:rsid w:val="33E7575B"/>
    <w:rsid w:val="4FFA01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CF4892"/>
    <w:pPr>
      <w:ind w:leftChars="2500" w:left="100"/>
    </w:pPr>
  </w:style>
  <w:style w:type="character" w:customStyle="1" w:styleId="Char">
    <w:name w:val="日期 Char"/>
    <w:basedOn w:val="a0"/>
    <w:link w:val="a3"/>
    <w:uiPriority w:val="99"/>
    <w:semiHidden/>
    <w:locked/>
    <w:rsid w:val="00CF4892"/>
    <w:rPr>
      <w:rFonts w:cs="Times New Roman"/>
    </w:rPr>
  </w:style>
  <w:style w:type="paragraph" w:styleId="a4">
    <w:name w:val="footer"/>
    <w:basedOn w:val="a"/>
    <w:link w:val="Char0"/>
    <w:uiPriority w:val="99"/>
    <w:rsid w:val="00CF489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CF4892"/>
    <w:rPr>
      <w:rFonts w:cs="Times New Roman"/>
      <w:sz w:val="18"/>
      <w:szCs w:val="18"/>
    </w:rPr>
  </w:style>
  <w:style w:type="paragraph" w:styleId="a5">
    <w:name w:val="header"/>
    <w:basedOn w:val="a"/>
    <w:link w:val="Char1"/>
    <w:uiPriority w:val="99"/>
    <w:rsid w:val="00CF489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CF4892"/>
    <w:rPr>
      <w:rFonts w:cs="Times New Roman"/>
      <w:sz w:val="18"/>
      <w:szCs w:val="18"/>
    </w:rPr>
  </w:style>
  <w:style w:type="paragraph" w:styleId="a6">
    <w:name w:val="Normal (Web)"/>
    <w:basedOn w:val="a"/>
    <w:uiPriority w:val="99"/>
    <w:rsid w:val="00CF4892"/>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99"/>
    <w:rsid w:val="00CF489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7728251">
      <w:marLeft w:val="0"/>
      <w:marRight w:val="0"/>
      <w:marTop w:val="0"/>
      <w:marBottom w:val="0"/>
      <w:divBdr>
        <w:top w:val="none" w:sz="0" w:space="0" w:color="auto"/>
        <w:left w:val="none" w:sz="0" w:space="0" w:color="auto"/>
        <w:bottom w:val="none" w:sz="0" w:space="0" w:color="auto"/>
        <w:right w:val="none" w:sz="0" w:space="0" w:color="auto"/>
      </w:divBdr>
      <w:divsChild>
        <w:div w:id="1677728254">
          <w:marLeft w:val="0"/>
          <w:marRight w:val="0"/>
          <w:marTop w:val="0"/>
          <w:marBottom w:val="0"/>
          <w:divBdr>
            <w:top w:val="none" w:sz="0" w:space="0" w:color="auto"/>
            <w:left w:val="none" w:sz="0" w:space="0" w:color="auto"/>
            <w:bottom w:val="none" w:sz="0" w:space="0" w:color="auto"/>
            <w:right w:val="none" w:sz="0" w:space="0" w:color="auto"/>
          </w:divBdr>
          <w:divsChild>
            <w:div w:id="1677728245">
              <w:marLeft w:val="0"/>
              <w:marRight w:val="0"/>
              <w:marTop w:val="0"/>
              <w:marBottom w:val="105"/>
              <w:divBdr>
                <w:top w:val="none" w:sz="0" w:space="0" w:color="auto"/>
                <w:left w:val="none" w:sz="0" w:space="0" w:color="auto"/>
                <w:bottom w:val="none" w:sz="0" w:space="0" w:color="auto"/>
                <w:right w:val="none" w:sz="0" w:space="0" w:color="auto"/>
              </w:divBdr>
              <w:divsChild>
                <w:div w:id="1677728246">
                  <w:marLeft w:val="0"/>
                  <w:marRight w:val="0"/>
                  <w:marTop w:val="0"/>
                  <w:marBottom w:val="0"/>
                  <w:divBdr>
                    <w:top w:val="none" w:sz="0" w:space="0" w:color="auto"/>
                    <w:left w:val="none" w:sz="0" w:space="0" w:color="auto"/>
                    <w:bottom w:val="none" w:sz="0" w:space="0" w:color="auto"/>
                    <w:right w:val="none" w:sz="0" w:space="0" w:color="auto"/>
                  </w:divBdr>
                  <w:divsChild>
                    <w:div w:id="1677728249">
                      <w:marLeft w:val="0"/>
                      <w:marRight w:val="0"/>
                      <w:marTop w:val="0"/>
                      <w:marBottom w:val="0"/>
                      <w:divBdr>
                        <w:top w:val="single" w:sz="2" w:space="2" w:color="DBDBDB"/>
                        <w:left w:val="single" w:sz="6" w:space="2" w:color="DBDBDB"/>
                        <w:bottom w:val="single" w:sz="6" w:space="2" w:color="DBDBDB"/>
                        <w:right w:val="single" w:sz="6" w:space="2" w:color="DBDBDB"/>
                      </w:divBdr>
                      <w:divsChild>
                        <w:div w:id="1677728255">
                          <w:marLeft w:val="0"/>
                          <w:marRight w:val="0"/>
                          <w:marTop w:val="0"/>
                          <w:marBottom w:val="0"/>
                          <w:divBdr>
                            <w:top w:val="none" w:sz="0" w:space="0" w:color="auto"/>
                            <w:left w:val="none" w:sz="0" w:space="0" w:color="auto"/>
                            <w:bottom w:val="none" w:sz="0" w:space="0" w:color="auto"/>
                            <w:right w:val="none" w:sz="0" w:space="0" w:color="auto"/>
                          </w:divBdr>
                          <w:divsChild>
                            <w:div w:id="16777282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728252">
      <w:marLeft w:val="0"/>
      <w:marRight w:val="0"/>
      <w:marTop w:val="0"/>
      <w:marBottom w:val="0"/>
      <w:divBdr>
        <w:top w:val="none" w:sz="0" w:space="0" w:color="auto"/>
        <w:left w:val="none" w:sz="0" w:space="0" w:color="auto"/>
        <w:bottom w:val="none" w:sz="0" w:space="0" w:color="auto"/>
        <w:right w:val="none" w:sz="0" w:space="0" w:color="auto"/>
      </w:divBdr>
      <w:divsChild>
        <w:div w:id="1677728248">
          <w:marLeft w:val="0"/>
          <w:marRight w:val="0"/>
          <w:marTop w:val="0"/>
          <w:marBottom w:val="0"/>
          <w:divBdr>
            <w:top w:val="none" w:sz="0" w:space="0" w:color="auto"/>
            <w:left w:val="none" w:sz="0" w:space="0" w:color="auto"/>
            <w:bottom w:val="none" w:sz="0" w:space="0" w:color="auto"/>
            <w:right w:val="none" w:sz="0" w:space="0" w:color="auto"/>
          </w:divBdr>
          <w:divsChild>
            <w:div w:id="1677728250">
              <w:marLeft w:val="0"/>
              <w:marRight w:val="0"/>
              <w:marTop w:val="0"/>
              <w:marBottom w:val="105"/>
              <w:divBdr>
                <w:top w:val="none" w:sz="0" w:space="0" w:color="auto"/>
                <w:left w:val="none" w:sz="0" w:space="0" w:color="auto"/>
                <w:bottom w:val="none" w:sz="0" w:space="0" w:color="auto"/>
                <w:right w:val="none" w:sz="0" w:space="0" w:color="auto"/>
              </w:divBdr>
              <w:divsChild>
                <w:div w:id="1677728244">
                  <w:marLeft w:val="0"/>
                  <w:marRight w:val="0"/>
                  <w:marTop w:val="0"/>
                  <w:marBottom w:val="0"/>
                  <w:divBdr>
                    <w:top w:val="none" w:sz="0" w:space="0" w:color="auto"/>
                    <w:left w:val="none" w:sz="0" w:space="0" w:color="auto"/>
                    <w:bottom w:val="none" w:sz="0" w:space="0" w:color="auto"/>
                    <w:right w:val="none" w:sz="0" w:space="0" w:color="auto"/>
                  </w:divBdr>
                  <w:divsChild>
                    <w:div w:id="1677728256">
                      <w:marLeft w:val="0"/>
                      <w:marRight w:val="0"/>
                      <w:marTop w:val="0"/>
                      <w:marBottom w:val="0"/>
                      <w:divBdr>
                        <w:top w:val="single" w:sz="2" w:space="2" w:color="DBDBDB"/>
                        <w:left w:val="single" w:sz="6" w:space="2" w:color="DBDBDB"/>
                        <w:bottom w:val="single" w:sz="6" w:space="2" w:color="DBDBDB"/>
                        <w:right w:val="single" w:sz="6" w:space="2" w:color="DBDBDB"/>
                      </w:divBdr>
                      <w:divsChild>
                        <w:div w:id="1677728253">
                          <w:marLeft w:val="0"/>
                          <w:marRight w:val="0"/>
                          <w:marTop w:val="0"/>
                          <w:marBottom w:val="0"/>
                          <w:divBdr>
                            <w:top w:val="none" w:sz="0" w:space="0" w:color="auto"/>
                            <w:left w:val="none" w:sz="0" w:space="0" w:color="auto"/>
                            <w:bottom w:val="none" w:sz="0" w:space="0" w:color="auto"/>
                            <w:right w:val="none" w:sz="0" w:space="0" w:color="auto"/>
                          </w:divBdr>
                          <w:divsChild>
                            <w:div w:id="167772824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210</Words>
  <Characters>1199</Characters>
  <Application>Microsoft Office Word</Application>
  <DocSecurity>0</DocSecurity>
  <Lines>9</Lines>
  <Paragraphs>2</Paragraphs>
  <ScaleCrop>false</ScaleCrop>
  <Company>Sky123.Org</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药学专业硕士研究生招生与培养要求试行办法</dc:title>
  <dc:creator>WINDOWS7</dc:creator>
  <cp:lastModifiedBy>USER</cp:lastModifiedBy>
  <cp:revision>3</cp:revision>
  <dcterms:created xsi:type="dcterms:W3CDTF">2017-01-06T06:14:00Z</dcterms:created>
  <dcterms:modified xsi:type="dcterms:W3CDTF">2017-01-06T07:56:00Z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