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360" w:lineRule="auto"/>
        <w:jc w:val="center"/>
        <w:rPr>
          <w:rFonts w:ascii="黑体" w:hAnsi="宋体" w:eastAsia="黑体" w:cs="宋体"/>
          <w:b/>
          <w:color w:val="323232"/>
          <w:sz w:val="36"/>
          <w:szCs w:val="36"/>
        </w:rPr>
      </w:pPr>
      <w:r>
        <w:rPr>
          <w:rStyle w:val="4"/>
          <w:rFonts w:hint="eastAsia" w:ascii="黑体" w:hAnsi="宋体" w:eastAsia="黑体" w:cs="宋体"/>
          <w:b w:val="0"/>
          <w:color w:val="323232"/>
          <w:sz w:val="36"/>
          <w:szCs w:val="36"/>
        </w:rPr>
        <w:t>宁夏医科大学药学院兼职硕士生导师管理规定</w:t>
      </w:r>
    </w:p>
    <w:p>
      <w:pPr>
        <w:pStyle w:val="2"/>
        <w:widowControl/>
        <w:spacing w:beforeAutospacing="0" w:afterAutospacing="0"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为了推动我校教育事业的发展，进一步提高我校在国内外的学术地位和声誉，促进学科建设，改善师资队伍构成，提高硕士研究生培养质量和教学科研水平，加强和规范对兼职硕士生导师的管理，根据《宁夏医科大学选聘硕士研究生指导教师管理办法》的有关规定，结合我院实际情况，特制定本规定。</w:t>
      </w:r>
    </w:p>
    <w:p>
      <w:pPr>
        <w:pStyle w:val="2"/>
        <w:widowControl/>
        <w:numPr>
          <w:ilvl w:val="0"/>
          <w:numId w:val="1"/>
        </w:numPr>
        <w:spacing w:beforeAutospacing="0" w:afterAutospacing="0" w:line="360" w:lineRule="auto"/>
        <w:rPr>
          <w:rFonts w:hint="eastAsia" w:ascii="黑体" w:hAnsi="宋体" w:eastAsia="黑体" w:cs="宋体"/>
          <w:sz w:val="32"/>
          <w:szCs w:val="32"/>
        </w:rPr>
      </w:pPr>
      <w:r>
        <w:rPr>
          <w:rFonts w:hint="eastAsia" w:ascii="黑体" w:hAnsi="宋体" w:eastAsia="黑体" w:cs="宋体"/>
          <w:sz w:val="32"/>
          <w:szCs w:val="32"/>
        </w:rPr>
        <w:t>兼职导师的范围</w:t>
      </w:r>
    </w:p>
    <w:p>
      <w:pPr>
        <w:pStyle w:val="2"/>
        <w:widowControl/>
        <w:spacing w:beforeAutospacing="0" w:afterAutospacing="0"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由学校聘任的除学校核定的药学院在编人员以外的所有药学一级学科的研究生导师。</w:t>
      </w:r>
    </w:p>
    <w:p>
      <w:pPr>
        <w:pStyle w:val="2"/>
        <w:widowControl/>
        <w:spacing w:beforeAutospacing="0" w:afterAutospacing="0" w:line="360" w:lineRule="auto"/>
        <w:ind w:left="630" w:leftChars="300"/>
        <w:rPr>
          <w:rFonts w:hint="eastAsia" w:ascii="黑体" w:hAnsi="宋体" w:eastAsia="黑体" w:cs="宋体"/>
          <w:sz w:val="32"/>
          <w:szCs w:val="32"/>
        </w:rPr>
      </w:pPr>
      <w:r>
        <w:rPr>
          <w:rFonts w:hint="eastAsia" w:ascii="黑体" w:hAnsi="宋体" w:eastAsia="黑体" w:cs="宋体"/>
          <w:sz w:val="32"/>
          <w:szCs w:val="32"/>
        </w:rPr>
        <w:t>二、主要工作内容</w:t>
      </w:r>
    </w:p>
    <w:p>
      <w:pPr>
        <w:pStyle w:val="2"/>
        <w:widowControl/>
        <w:spacing w:beforeAutospacing="0" w:afterAutospacing="0"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1.承担紧缺课程或新开设课程的教学任务；</w:t>
      </w:r>
    </w:p>
    <w:p>
      <w:pPr>
        <w:pStyle w:val="2"/>
        <w:widowControl/>
        <w:spacing w:beforeAutospacing="0" w:afterAutospacing="0"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2.开展学术交流和举办学术讲座；</w:t>
      </w:r>
    </w:p>
    <w:p>
      <w:pPr>
        <w:pStyle w:val="2"/>
        <w:widowControl/>
        <w:spacing w:beforeAutospacing="0" w:afterAutospacing="0"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3.为学科建设和发展提供咨询和指导；</w:t>
      </w:r>
    </w:p>
    <w:p>
      <w:pPr>
        <w:pStyle w:val="2"/>
        <w:widowControl/>
        <w:spacing w:beforeAutospacing="0" w:afterAutospacing="0"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4.切实履行指导硕士研究生的职责；</w:t>
      </w:r>
    </w:p>
    <w:p>
      <w:pPr>
        <w:pStyle w:val="2"/>
        <w:widowControl/>
        <w:spacing w:beforeAutospacing="0" w:afterAutospacing="0"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5.广泛宣传学校，提高学校的声誉和知名度；为学校与国内外其他院校、科研机构等单位的合作提供中介和帮助；积极推进校企协作；在师生的实验、实习方面提供方便条件；为学校的发展争取或提供各方面支持；</w:t>
      </w:r>
    </w:p>
    <w:p>
      <w:pPr>
        <w:pStyle w:val="2"/>
        <w:widowControl/>
        <w:spacing w:beforeAutospacing="0" w:afterAutospacing="0"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6.联合申报科研项目，合作开展科学研究。</w:t>
      </w:r>
    </w:p>
    <w:p>
      <w:pPr>
        <w:pStyle w:val="2"/>
        <w:widowControl/>
        <w:spacing w:beforeAutospacing="0" w:afterAutospacing="0" w:line="360" w:lineRule="auto"/>
        <w:ind w:firstLine="640" w:firstLineChars="200"/>
        <w:rPr>
          <w:rFonts w:hint="eastAsia" w:ascii="黑体" w:hAnsi="宋体" w:eastAsia="黑体" w:cs="宋体"/>
          <w:sz w:val="32"/>
          <w:szCs w:val="32"/>
        </w:rPr>
      </w:pPr>
      <w:r>
        <w:rPr>
          <w:rFonts w:hint="eastAsia" w:ascii="黑体" w:hAnsi="宋体" w:eastAsia="黑体" w:cs="宋体"/>
          <w:sz w:val="32"/>
          <w:szCs w:val="32"/>
        </w:rPr>
        <w:t>三、招生</w:t>
      </w:r>
    </w:p>
    <w:p>
      <w:pPr>
        <w:pStyle w:val="2"/>
        <w:widowControl/>
        <w:spacing w:beforeAutospacing="0" w:afterAutospacing="0"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1.兼职硕士生导师招生名额占研究生院分配给药学院研究生名额的15%。</w:t>
      </w:r>
    </w:p>
    <w:p>
      <w:pPr>
        <w:pStyle w:val="2"/>
        <w:widowControl/>
        <w:spacing w:beforeAutospacing="0" w:afterAutospacing="0" w:line="360" w:lineRule="auto"/>
        <w:ind w:firstLine="640" w:firstLineChars="200"/>
        <w:rPr>
          <w:rFonts w:ascii="仿宋_GB2312" w:hAnsi="Arial" w:eastAsia="仿宋_GB2312" w:cs="Arial"/>
          <w:sz w:val="32"/>
          <w:szCs w:val="32"/>
        </w:rPr>
      </w:pPr>
      <w:r>
        <w:rPr>
          <w:rFonts w:hint="eastAsia" w:ascii="仿宋_GB2312" w:hAnsi="宋体" w:eastAsia="仿宋_GB2312" w:cs="宋体"/>
          <w:sz w:val="32"/>
          <w:szCs w:val="32"/>
        </w:rPr>
        <w:t>2.兼职导师可向二级学位点申请招收</w:t>
      </w:r>
      <w:r>
        <w:rPr>
          <w:rFonts w:hint="eastAsia" w:ascii="仿宋_GB2312" w:hAnsi="宋体" w:eastAsia="仿宋_GB2312" w:cs="宋体"/>
          <w:sz w:val="32"/>
          <w:szCs w:val="32"/>
          <w:lang w:eastAsia="zh-CN"/>
        </w:rPr>
        <w:t>学术型</w:t>
      </w:r>
      <w:r>
        <w:rPr>
          <w:rFonts w:hint="eastAsia" w:ascii="仿宋_GB2312" w:hAnsi="宋体" w:eastAsia="仿宋_GB2312" w:cs="宋体"/>
          <w:sz w:val="32"/>
          <w:szCs w:val="32"/>
        </w:rPr>
        <w:t>或专业型药学研究生，每人每年招收人数</w:t>
      </w:r>
      <w:r>
        <w:rPr>
          <w:rFonts w:hint="eastAsia" w:ascii="仿宋_GB2312" w:hAnsi="Arial" w:eastAsia="仿宋_GB2312" w:cs="Arial"/>
          <w:sz w:val="32"/>
          <w:szCs w:val="32"/>
        </w:rPr>
        <w:t>≤1。</w:t>
      </w:r>
    </w:p>
    <w:p>
      <w:pPr>
        <w:pStyle w:val="2"/>
        <w:widowControl/>
        <w:spacing w:beforeAutospacing="0" w:afterAutospacing="0" w:line="360" w:lineRule="auto"/>
        <w:ind w:firstLine="640" w:firstLineChars="200"/>
        <w:rPr>
          <w:rFonts w:ascii="仿宋_GB2312" w:hAnsi="宋体" w:eastAsia="仿宋_GB2312" w:cs="宋体"/>
          <w:sz w:val="32"/>
          <w:szCs w:val="32"/>
        </w:rPr>
      </w:pPr>
      <w:r>
        <w:rPr>
          <w:rFonts w:hint="eastAsia" w:ascii="仿宋_GB2312" w:hAnsi="Arial" w:eastAsia="仿宋_GB2312" w:cs="Arial"/>
          <w:sz w:val="32"/>
          <w:szCs w:val="32"/>
        </w:rPr>
        <w:t>3.原则上，高校、研究院（所）以招收学术型为主；药检所、药品生产企业、医院等与药学应用相关的单位导师以招收</w:t>
      </w:r>
      <w:r>
        <w:rPr>
          <w:rFonts w:hint="eastAsia" w:ascii="仿宋_GB2312" w:hAnsi="宋体" w:eastAsia="仿宋_GB2312" w:cs="宋体"/>
          <w:sz w:val="32"/>
          <w:szCs w:val="32"/>
        </w:rPr>
        <w:t>专业型药学研究生为主。</w:t>
      </w:r>
      <w:bookmarkStart w:id="0" w:name="_GoBack"/>
      <w:bookmarkEnd w:id="0"/>
    </w:p>
    <w:p>
      <w:pPr>
        <w:pStyle w:val="2"/>
        <w:widowControl/>
        <w:spacing w:beforeAutospacing="0" w:afterAutospacing="0"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4.兼职导师招生按招收研究生的类型，依据对学校和学院的贡献按序招生。</w:t>
      </w:r>
    </w:p>
    <w:p>
      <w:pPr>
        <w:pStyle w:val="2"/>
        <w:widowControl/>
        <w:spacing w:beforeAutospacing="0" w:afterAutospacing="0"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5.兼职导师招收研究生需在兼职导师所在单位完成培养。   </w:t>
      </w:r>
    </w:p>
    <w:p>
      <w:pPr>
        <w:pStyle w:val="2"/>
        <w:widowControl/>
        <w:spacing w:beforeAutospacing="0" w:afterAutospacing="0" w:line="360" w:lineRule="auto"/>
        <w:ind w:firstLine="640" w:firstLineChars="200"/>
        <w:rPr>
          <w:rFonts w:hint="eastAsia" w:ascii="黑体" w:hAnsi="宋体" w:eastAsia="黑体" w:cs="宋体"/>
          <w:sz w:val="32"/>
          <w:szCs w:val="32"/>
        </w:rPr>
      </w:pPr>
      <w:r>
        <w:rPr>
          <w:rFonts w:hint="eastAsia" w:ascii="黑体" w:hAnsi="宋体" w:eastAsia="黑体" w:cs="宋体"/>
          <w:sz w:val="32"/>
          <w:szCs w:val="32"/>
        </w:rPr>
        <w:t>四、待遇</w:t>
      </w:r>
    </w:p>
    <w:p>
      <w:pPr>
        <w:pStyle w:val="2"/>
        <w:widowControl/>
        <w:spacing w:beforeAutospacing="0" w:afterAutospacing="0"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取得任职资格的兼职硕士生导师的工作报酬，根据教学工作量及指导研究生数量获取。学校不给予额外待遇。</w:t>
      </w:r>
    </w:p>
    <w:p>
      <w:pPr>
        <w:pStyle w:val="2"/>
        <w:widowControl/>
        <w:spacing w:beforeAutospacing="0" w:afterAutospacing="0"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1.根据所授课程或讲座按规定付给讲课酬金；</w:t>
      </w:r>
    </w:p>
    <w:p>
      <w:pPr>
        <w:pStyle w:val="2"/>
        <w:widowControl/>
        <w:spacing w:beforeAutospacing="0" w:afterAutospacing="0"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2.受聘期内招收和指导硕士研究生，按规定支付指导酬金。</w:t>
      </w:r>
    </w:p>
    <w:p>
      <w:pPr>
        <w:pStyle w:val="2"/>
        <w:widowControl/>
        <w:spacing w:beforeAutospacing="0" w:afterAutospacing="0" w:line="360" w:lineRule="auto"/>
        <w:ind w:firstLine="640" w:firstLineChars="200"/>
        <w:rPr>
          <w:rFonts w:hint="eastAsia" w:ascii="黑体" w:hAnsi="宋体" w:eastAsia="黑体" w:cs="宋体"/>
          <w:sz w:val="32"/>
          <w:szCs w:val="32"/>
        </w:rPr>
      </w:pPr>
      <w:r>
        <w:rPr>
          <w:rFonts w:hint="eastAsia" w:ascii="黑体" w:hAnsi="宋体" w:eastAsia="黑体" w:cs="宋体"/>
          <w:sz w:val="32"/>
          <w:szCs w:val="32"/>
        </w:rPr>
        <w:t>五、管理和考核</w:t>
      </w:r>
    </w:p>
    <w:p>
      <w:pPr>
        <w:pStyle w:val="2"/>
        <w:widowControl/>
        <w:spacing w:beforeAutospacing="0" w:afterAutospacing="0"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1.兼职硕士生导师应遵守宁夏医科大学及药学院关于士生导师各种规定和制度。</w:t>
      </w:r>
    </w:p>
    <w:p>
      <w:pPr>
        <w:pStyle w:val="2"/>
        <w:widowControl/>
        <w:spacing w:beforeAutospacing="0" w:afterAutospacing="0"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兼职硕士生导师的管理以二级学位点为主。各二级学位点要加强与所聘人员的联系，积极创造条件，使兼职硕士生导师能够开展实质性的工作，充分发挥他们的作用。同时，各二级学位点应为每位兼职硕士生导师配备一名副导师，负责研究生的日常指导和管理工作。</w:t>
      </w:r>
    </w:p>
    <w:p>
      <w:pPr>
        <w:pStyle w:val="2"/>
        <w:widowControl/>
        <w:spacing w:beforeAutospacing="0" w:afterAutospacing="0"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3.聘任各二级学位点在每年12月底前根据相关规定对兼职硕士生导师进行考核，并将考核结果报校研究生办。每年9月1日以后聘任的兼职导师不参加当年度考核。</w:t>
      </w:r>
    </w:p>
    <w:p>
      <w:pPr>
        <w:pStyle w:val="2"/>
        <w:widowControl/>
        <w:spacing w:beforeAutospacing="0" w:afterAutospacing="0" w:line="360" w:lineRule="auto"/>
        <w:ind w:firstLine="640" w:firstLineChars="200"/>
        <w:rPr>
          <w:rFonts w:hint="eastAsia" w:ascii="黑体" w:hAnsi="宋体" w:eastAsia="黑体" w:cs="宋体"/>
          <w:sz w:val="32"/>
          <w:szCs w:val="32"/>
        </w:rPr>
      </w:pPr>
      <w:r>
        <w:rPr>
          <w:rFonts w:hint="eastAsia" w:ascii="黑体" w:hAnsi="宋体" w:eastAsia="黑体" w:cs="宋体"/>
          <w:sz w:val="32"/>
          <w:szCs w:val="32"/>
        </w:rPr>
        <w:t>六、知识产权</w:t>
      </w:r>
    </w:p>
    <w:p>
      <w:pPr>
        <w:pStyle w:val="2"/>
        <w:widowControl/>
        <w:spacing w:beforeAutospacing="0" w:afterAutospacing="0"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1.兼职硕士生导师在受聘期间完成的工作和教学、科研等成果均属职务成果。其中，以宁夏医科大学为第一署名单位发表的论文和专著、申报奖励、专利和科研项目及经费等，由我校和兼职硕士生导师共有。</w:t>
      </w:r>
    </w:p>
    <w:p>
      <w:pPr>
        <w:pStyle w:val="2"/>
        <w:widowControl/>
        <w:spacing w:beforeAutospacing="0" w:afterAutospacing="0"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兼职硕士生导师在我校招收的硕士研究生的研究成果，知识产权属于宁夏医科大学。兼职硕士生导师和硕士生共同发表学术论文时，硕士生的署名第一单位必须是宁夏医科大学药学院，兼职硕士生导师第二署名单位必须为宁夏医科大学药学院。</w:t>
      </w:r>
    </w:p>
    <w:p>
      <w:pPr>
        <w:pStyle w:val="2"/>
        <w:widowControl/>
        <w:spacing w:beforeAutospacing="0" w:afterAutospacing="0" w:line="360" w:lineRule="auto"/>
        <w:ind w:firstLine="640" w:firstLineChars="200"/>
        <w:rPr>
          <w:rFonts w:hint="eastAsia" w:ascii="黑体" w:hAnsi="宋体" w:eastAsia="黑体" w:cs="宋体"/>
          <w:sz w:val="32"/>
          <w:szCs w:val="32"/>
        </w:rPr>
      </w:pPr>
      <w:r>
        <w:rPr>
          <w:rFonts w:hint="eastAsia" w:ascii="黑体" w:hAnsi="宋体" w:eastAsia="黑体" w:cs="宋体"/>
          <w:sz w:val="32"/>
          <w:szCs w:val="32"/>
        </w:rPr>
        <w:t>七、其他相关规定</w:t>
      </w:r>
    </w:p>
    <w:p>
      <w:pPr>
        <w:pStyle w:val="2"/>
        <w:widowControl/>
        <w:spacing w:beforeAutospacing="0" w:afterAutospacing="0"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1.聘任期内，可以使用宁夏医科大学兼职硕士生导师称号。</w:t>
      </w:r>
    </w:p>
    <w:p>
      <w:pPr>
        <w:pStyle w:val="2"/>
        <w:widowControl/>
        <w:spacing w:beforeAutospacing="0" w:afterAutospacing="0"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2.订有工作合同的兼职硕士生导师的工作内容、权利义务、工作生活条件、考核和每年为学校工作时间等以合同为准。</w:t>
      </w:r>
    </w:p>
    <w:p>
      <w:pPr>
        <w:pStyle w:val="2"/>
        <w:widowControl/>
        <w:spacing w:beforeAutospacing="0" w:afterAutospacing="0"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3.兼职硕士生导师聘期一般为三年。</w:t>
      </w:r>
    </w:p>
    <w:p>
      <w:pPr>
        <w:pStyle w:val="2"/>
        <w:widowControl/>
        <w:spacing w:beforeAutospacing="0" w:afterAutospacing="0"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4.兼职硕士生导师任职资格只在聘任期内有效，聘任期满需继续聘任的，重新办理聘任手续。</w:t>
      </w:r>
    </w:p>
    <w:p>
      <w:pPr>
        <w:pStyle w:val="2"/>
        <w:widowControl/>
        <w:spacing w:beforeAutospacing="0" w:afterAutospacing="0" w:line="360" w:lineRule="auto"/>
        <w:ind w:firstLine="640" w:firstLineChars="200"/>
        <w:rPr>
          <w:rFonts w:hint="eastAsia" w:ascii="黑体" w:hAnsi="宋体" w:eastAsia="黑体" w:cs="宋体"/>
          <w:sz w:val="32"/>
          <w:szCs w:val="32"/>
        </w:rPr>
      </w:pPr>
      <w:r>
        <w:rPr>
          <w:rFonts w:hint="eastAsia" w:ascii="黑体" w:hAnsi="宋体" w:eastAsia="黑体" w:cs="宋体"/>
          <w:sz w:val="32"/>
          <w:szCs w:val="32"/>
        </w:rPr>
        <w:t>八、本规定自公布之日起实行，由药学院负责解释。</w:t>
      </w:r>
    </w:p>
    <w:p>
      <w:pPr>
        <w:spacing w:line="360" w:lineRule="auto"/>
        <w:rPr>
          <w:rFonts w:hint="eastAsia" w:ascii="仿宋_GB2312" w:eastAsia="仿宋_GB2312"/>
          <w:sz w:val="32"/>
          <w:szCs w:val="32"/>
        </w:rPr>
      </w:pPr>
    </w:p>
    <w:p>
      <w:pPr>
        <w:spacing w:line="360" w:lineRule="auto"/>
        <w:rPr>
          <w:rFonts w:hint="eastAsia" w:ascii="仿宋_GB2312" w:eastAsia="仿宋_GB2312"/>
          <w:sz w:val="32"/>
          <w:szCs w:val="32"/>
        </w:rPr>
      </w:pPr>
    </w:p>
    <w:p>
      <w:pPr>
        <w:spacing w:line="360" w:lineRule="auto"/>
        <w:rPr>
          <w:rFonts w:hint="eastAsia" w:ascii="仿宋_GB2312" w:eastAsia="仿宋_GB2312"/>
          <w:sz w:val="32"/>
          <w:szCs w:val="32"/>
        </w:rPr>
      </w:pPr>
    </w:p>
    <w:p>
      <w:pPr>
        <w:spacing w:line="360" w:lineRule="auto"/>
        <w:rPr>
          <w:rFonts w:hint="eastAsia" w:ascii="仿宋_GB2312" w:eastAsia="仿宋_GB2312"/>
          <w:sz w:val="32"/>
          <w:szCs w:val="32"/>
        </w:rPr>
      </w:pPr>
    </w:p>
    <w:p>
      <w:pPr>
        <w:spacing w:line="360" w:lineRule="auto"/>
        <w:jc w:val="right"/>
        <w:rPr>
          <w:rFonts w:hint="eastAsia" w:ascii="仿宋_GB2312" w:eastAsia="仿宋_GB2312"/>
          <w:sz w:val="32"/>
          <w:szCs w:val="32"/>
        </w:rPr>
      </w:pPr>
      <w:r>
        <w:rPr>
          <w:rFonts w:hint="eastAsia" w:ascii="仿宋_GB2312" w:eastAsia="仿宋_GB2312"/>
          <w:sz w:val="32"/>
          <w:szCs w:val="32"/>
        </w:rPr>
        <w:t>宁夏医科大学药学院</w:t>
      </w:r>
    </w:p>
    <w:p>
      <w:pPr>
        <w:spacing w:line="360" w:lineRule="auto"/>
        <w:jc w:val="right"/>
        <w:rPr>
          <w:rFonts w:hint="eastAsia" w:ascii="仿宋_GB2312" w:eastAsia="仿宋_GB2312"/>
          <w:sz w:val="32"/>
          <w:szCs w:val="32"/>
        </w:rPr>
      </w:pPr>
      <w:r>
        <w:rPr>
          <w:rFonts w:hint="eastAsia" w:ascii="仿宋_GB2312" w:eastAsia="仿宋_GB2312"/>
          <w:sz w:val="32"/>
          <w:szCs w:val="32"/>
        </w:rPr>
        <w:t>2017年1月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 w:name="Calibri Light">
    <w:altName w:val="Times New Roman"/>
    <w:panose1 w:val="00000000000000000000"/>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43005"/>
    <w:multiLevelType w:val="multilevel"/>
    <w:tmpl w:val="30143005"/>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D39250A"/>
    <w:rsid w:val="00321311"/>
    <w:rsid w:val="006534FF"/>
    <w:rsid w:val="00B325F4"/>
    <w:rsid w:val="00F46096"/>
    <w:rsid w:val="3D360519"/>
    <w:rsid w:val="40B619C3"/>
    <w:rsid w:val="44B02017"/>
    <w:rsid w:val="65980209"/>
    <w:rsid w:val="70161525"/>
    <w:rsid w:val="7CAD0F30"/>
    <w:rsid w:val="7D39250A"/>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sz w:val="21"/>
      <w:szCs w:val="21"/>
      <w:lang w:val="en-US" w:eastAsia="zh-CN" w:bidi="ar-SA"/>
    </w:rPr>
  </w:style>
  <w:style w:type="character" w:default="1" w:styleId="3">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sz w:val="24"/>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EDF250-4FC0-4F70-97C4-53EA1C61B543}">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4</Pages>
  <Words>203</Words>
  <Characters>1163</Characters>
  <Lines>9</Lines>
  <Paragraphs>2</Paragraphs>
  <TotalTime>0</TotalTime>
  <ScaleCrop>false</ScaleCrop>
  <LinksUpToDate>false</LinksUpToDate>
  <CharactersWithSpaces>1364</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2017-01-05T05:32:00Z</dcterms:created>
  <dc:creator>Administrator</dc:creator>
  <cp:lastModifiedBy>Administrator</cp:lastModifiedBy>
  <cp:lastPrinted>2017-01-05T06:29:00Z</cp:lastPrinted>
  <dcterms:modified xsi:type="dcterms:W3CDTF">2017-02-27T01:54:44Z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