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
    <w:p>
      <w:pPr/>
    </w:p>
    <w:p>
      <w:pPr/>
    </w:p>
    <w:tbl>
      <w:tblPr>
        <w:tblStyle w:val="9"/>
        <w:tblW w:w="9162" w:type="dxa"/>
        <w:tblInd w:w="-106" w:type="dxa"/>
        <w:tblLayout w:type="fixed"/>
        <w:tblCellMar>
          <w:top w:w="0" w:type="dxa"/>
          <w:left w:w="108" w:type="dxa"/>
          <w:bottom w:w="0" w:type="dxa"/>
          <w:right w:w="108" w:type="dxa"/>
        </w:tblCellMar>
      </w:tblPr>
      <w:tblGrid>
        <w:gridCol w:w="7582"/>
        <w:gridCol w:w="1580"/>
      </w:tblGrid>
      <w:tr>
        <w:tblPrEx>
          <w:tblLayout w:type="fixed"/>
          <w:tblCellMar>
            <w:top w:w="0" w:type="dxa"/>
            <w:left w:w="108" w:type="dxa"/>
            <w:bottom w:w="0" w:type="dxa"/>
            <w:right w:w="108" w:type="dxa"/>
          </w:tblCellMar>
        </w:tblPrEx>
        <w:trPr>
          <w:trHeight w:val="630" w:hRule="atLeast"/>
        </w:trPr>
        <w:tc>
          <w:tcPr>
            <w:tcW w:w="7582" w:type="dxa"/>
          </w:tcPr>
          <w:p>
            <w:pPr>
              <w:spacing w:line="1040" w:lineRule="exact"/>
              <w:jc w:val="distribute"/>
              <w:rPr>
                <w:rFonts w:ascii="方正小标宋简体" w:hAnsi="宋体" w:eastAsia="方正小标宋简体" w:cs="方正小标宋简体"/>
                <w:b/>
                <w:bCs/>
                <w:color w:val="FF0000"/>
                <w:sz w:val="54"/>
                <w:szCs w:val="54"/>
              </w:rPr>
            </w:pPr>
            <w:r>
              <w:rPr>
                <w:rFonts w:hint="eastAsia" w:ascii="方正小标宋简体" w:hAnsi="宋体" w:eastAsia="方正小标宋简体" w:cs="方正小标宋简体"/>
                <w:b/>
                <w:bCs/>
                <w:color w:val="FF0000"/>
                <w:sz w:val="54"/>
                <w:szCs w:val="54"/>
              </w:rPr>
              <w:t>自治区党委宣传部</w:t>
            </w:r>
          </w:p>
          <w:p>
            <w:pPr>
              <w:spacing w:line="1040" w:lineRule="exact"/>
              <w:jc w:val="distribute"/>
              <w:rPr>
                <w:rFonts w:ascii="方正小标宋简体" w:hAnsi="宋体" w:eastAsia="方正小标宋简体" w:cs="方正小标宋简体"/>
                <w:b/>
                <w:bCs/>
                <w:color w:val="FF0000"/>
                <w:sz w:val="54"/>
                <w:szCs w:val="54"/>
              </w:rPr>
            </w:pPr>
            <w:r>
              <w:rPr>
                <w:rFonts w:hint="eastAsia" w:ascii="方正小标宋简体" w:hAnsi="宋体" w:eastAsia="方正小标宋简体" w:cs="方正小标宋简体"/>
                <w:b/>
                <w:bCs/>
                <w:color w:val="FF0000"/>
                <w:sz w:val="54"/>
                <w:szCs w:val="54"/>
              </w:rPr>
              <w:t>自治区总工会</w:t>
            </w:r>
          </w:p>
          <w:p>
            <w:pPr>
              <w:spacing w:line="1040" w:lineRule="exact"/>
              <w:jc w:val="distribute"/>
              <w:rPr>
                <w:rFonts w:ascii="方正小标宋简体" w:hAnsi="宋体" w:eastAsia="方正小标宋简体" w:cs="方正小标宋简体"/>
                <w:b/>
                <w:bCs/>
                <w:color w:val="FF0000"/>
                <w:spacing w:val="-40"/>
                <w:sz w:val="54"/>
                <w:szCs w:val="54"/>
              </w:rPr>
            </w:pPr>
            <w:r>
              <w:rPr>
                <w:rFonts w:hint="eastAsia" w:ascii="方正小标宋简体" w:hAnsi="宋体" w:eastAsia="方正小标宋简体" w:cs="方正小标宋简体"/>
                <w:b/>
                <w:bCs/>
                <w:color w:val="FF0000"/>
                <w:spacing w:val="-40"/>
                <w:sz w:val="54"/>
                <w:szCs w:val="54"/>
              </w:rPr>
              <w:t>自治区团委</w:t>
            </w:r>
          </w:p>
          <w:p>
            <w:pPr>
              <w:spacing w:line="1040" w:lineRule="exact"/>
              <w:jc w:val="distribute"/>
              <w:rPr>
                <w:rFonts w:ascii="方正小标宋简体" w:hAnsi="宋体" w:eastAsia="方正小标宋简体"/>
                <w:b/>
                <w:bCs/>
                <w:color w:val="FF0000"/>
                <w:sz w:val="54"/>
                <w:szCs w:val="54"/>
              </w:rPr>
            </w:pPr>
            <w:r>
              <w:rPr>
                <w:rFonts w:hint="eastAsia" w:ascii="方正小标宋简体" w:hAnsi="宋体" w:eastAsia="方正小标宋简体"/>
                <w:b/>
                <w:bCs/>
                <w:color w:val="FF0000"/>
                <w:sz w:val="54"/>
                <w:szCs w:val="54"/>
              </w:rPr>
              <w:t>自治区妇联</w:t>
            </w:r>
          </w:p>
        </w:tc>
        <w:tc>
          <w:tcPr>
            <w:tcW w:w="1580" w:type="dxa"/>
            <w:vMerge w:val="restart"/>
            <w:vAlign w:val="center"/>
          </w:tcPr>
          <w:p>
            <w:pPr>
              <w:spacing w:line="1080" w:lineRule="exact"/>
              <w:jc w:val="center"/>
              <w:rPr>
                <w:rFonts w:ascii="方正小标宋简体" w:hAnsi="宋体" w:eastAsia="方正小标宋简体"/>
                <w:color w:val="FF0000"/>
                <w:sz w:val="62"/>
                <w:szCs w:val="62"/>
              </w:rPr>
            </w:pPr>
            <w:r>
              <w:rPr>
                <w:rFonts w:hint="eastAsia" w:ascii="方正小标宋简体" w:hAnsi="宋体" w:eastAsia="方正小标宋简体" w:cs="方正小标宋简体"/>
                <w:color w:val="FF0000"/>
                <w:sz w:val="62"/>
                <w:szCs w:val="62"/>
              </w:rPr>
              <w:t>文件</w:t>
            </w:r>
          </w:p>
        </w:tc>
      </w:tr>
      <w:tr>
        <w:tblPrEx>
          <w:tblLayout w:type="fixed"/>
          <w:tblCellMar>
            <w:top w:w="0" w:type="dxa"/>
            <w:left w:w="108" w:type="dxa"/>
            <w:bottom w:w="0" w:type="dxa"/>
            <w:right w:w="108" w:type="dxa"/>
          </w:tblCellMar>
        </w:tblPrEx>
        <w:trPr>
          <w:trHeight w:val="630" w:hRule="atLeast"/>
        </w:trPr>
        <w:tc>
          <w:tcPr>
            <w:tcW w:w="7582" w:type="dxa"/>
          </w:tcPr>
          <w:p>
            <w:pPr>
              <w:spacing w:line="1040" w:lineRule="exact"/>
              <w:jc w:val="distribute"/>
              <w:rPr>
                <w:rFonts w:ascii="方正小标宋简体" w:hAnsi="宋体" w:eastAsia="方正小标宋简体"/>
                <w:b/>
                <w:bCs/>
                <w:color w:val="FF0000"/>
                <w:sz w:val="54"/>
                <w:szCs w:val="54"/>
              </w:rPr>
            </w:pPr>
            <w:r>
              <w:rPr>
                <w:rFonts w:hint="eastAsia" w:ascii="方正小标宋简体" w:hAnsi="宋体" w:eastAsia="方正小标宋简体" w:cs="方正小标宋简体"/>
                <w:b/>
                <w:bCs/>
                <w:color w:val="FF0000"/>
                <w:sz w:val="54"/>
                <w:szCs w:val="54"/>
              </w:rPr>
              <w:t>宁夏广播电视台</w:t>
            </w:r>
          </w:p>
        </w:tc>
        <w:tc>
          <w:tcPr>
            <w:tcW w:w="1580" w:type="dxa"/>
            <w:vMerge w:val="continue"/>
            <w:vAlign w:val="center"/>
          </w:tcPr>
          <w:p>
            <w:pPr>
              <w:spacing w:line="360" w:lineRule="auto"/>
              <w:jc w:val="center"/>
              <w:rPr>
                <w:rFonts w:ascii="方正小标宋简体" w:hAnsi="新宋体" w:eastAsia="方正小标宋简体"/>
                <w:b/>
                <w:bCs/>
                <w:color w:val="FF0000"/>
                <w:sz w:val="62"/>
                <w:szCs w:val="62"/>
              </w:rPr>
            </w:pPr>
          </w:p>
        </w:tc>
      </w:tr>
    </w:tbl>
    <w:p>
      <w:pPr>
        <w:spacing w:line="360" w:lineRule="auto"/>
        <w:jc w:val="center"/>
        <w:rPr>
          <w:sz w:val="23"/>
          <w:szCs w:val="23"/>
        </w:rPr>
      </w:pPr>
    </w:p>
    <w:p>
      <w:pPr>
        <w:spacing w:line="360" w:lineRule="auto"/>
        <w:jc w:val="center"/>
        <w:rPr>
          <w:rFonts w:ascii="仿宋_GB2312" w:eastAsia="仿宋_GB2312"/>
          <w:spacing w:val="6"/>
          <w:sz w:val="32"/>
          <w:szCs w:val="32"/>
        </w:rPr>
      </w:pPr>
    </w:p>
    <w:p>
      <w:pPr>
        <w:spacing w:line="360" w:lineRule="auto"/>
        <w:jc w:val="center"/>
        <w:rPr>
          <w:rFonts w:ascii="仿宋_GB2312" w:eastAsia="仿宋_GB2312"/>
          <w:spacing w:val="6"/>
          <w:sz w:val="32"/>
          <w:szCs w:val="32"/>
        </w:rPr>
      </w:pPr>
      <w:r>
        <w:rPr>
          <w:rFonts w:hint="eastAsia" w:ascii="仿宋_GB2312" w:eastAsia="仿宋_GB2312" w:cs="仿宋_GB2312"/>
          <w:spacing w:val="6"/>
          <w:sz w:val="32"/>
          <w:szCs w:val="32"/>
        </w:rPr>
        <w:t>宁广台发〔</w:t>
      </w:r>
      <w:r>
        <w:rPr>
          <w:rFonts w:ascii="仿宋_GB2312" w:eastAsia="仿宋_GB2312" w:cs="仿宋_GB2312"/>
          <w:spacing w:val="6"/>
          <w:sz w:val="32"/>
          <w:szCs w:val="32"/>
        </w:rPr>
        <w:t>20</w:t>
      </w:r>
      <w:r>
        <w:rPr>
          <w:rFonts w:hint="eastAsia" w:ascii="仿宋_GB2312" w:eastAsia="仿宋_GB2312" w:cs="仿宋_GB2312"/>
          <w:spacing w:val="6"/>
          <w:sz w:val="32"/>
          <w:szCs w:val="32"/>
        </w:rPr>
        <w:t>20〕64号</w:t>
      </w:r>
    </w:p>
    <w:p>
      <w:pPr>
        <w:spacing w:line="500" w:lineRule="exact"/>
        <w:ind w:firstLine="1365" w:firstLineChars="650"/>
        <w:rPr>
          <w:rFonts w:ascii="方正小标宋简体" w:eastAsia="方正小标宋简体"/>
          <w:sz w:val="44"/>
          <w:szCs w:val="44"/>
        </w:rPr>
      </w:pPr>
      <w: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38100</wp:posOffset>
                </wp:positionV>
                <wp:extent cx="5466715" cy="0"/>
                <wp:effectExtent l="0" t="15875" r="635" b="22225"/>
                <wp:wrapNone/>
                <wp:docPr id="2" name="Line 3"/>
                <wp:cNvGraphicFramePr/>
                <a:graphic xmlns:a="http://schemas.openxmlformats.org/drawingml/2006/main">
                  <a:graphicData uri="http://schemas.microsoft.com/office/word/2010/wordprocessingShape">
                    <wps:wsp>
                      <wps:cNvCnPr/>
                      <wps:spPr>
                        <a:xfrm>
                          <a:off x="0" y="0"/>
                          <a:ext cx="5715000" cy="0"/>
                        </a:xfrm>
                        <a:prstGeom prst="line">
                          <a:avLst/>
                        </a:prstGeom>
                        <a:ln w="31750" cap="flat" cmpd="sng">
                          <a:solidFill>
                            <a:srgbClr val="FF0000"/>
                          </a:solidFill>
                          <a:prstDash val="solid"/>
                          <a:headEnd type="none" w="med" len="med"/>
                          <a:tailEnd type="none" w="med" len="med"/>
                        </a:ln>
                        <a:effectLst/>
                      </wps:spPr>
                      <wps:bodyPr/>
                    </wps:wsp>
                  </a:graphicData>
                </a:graphic>
              </wp:anchor>
            </w:drawing>
          </mc:Choice>
          <mc:Fallback>
            <w:pict>
              <v:line id="Line 3" o:spid="_x0000_s1026" o:spt="20" style="position:absolute;left:0pt;margin-left:0pt;margin-top:3pt;height:0pt;width:430.45pt;z-index:251655168;mso-width-relative:page;mso-height-relative:page;" filled="f" stroked="t" coordsize="21600,21600" o:gfxdata="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eFTbvUAAAABAEAAA8AAAAAAAAAAQAgAAAAIgAAAGRycy9kb3ducmV2LnhtbFBLAQIU&#10;ABQAAAAIAIdO4kBsWqj3vgEAAI4DAAAOAAAAAAAAAAEAIAAAACMBAABkcnMvZTJvRG9jLnhtbFBL&#10;BQYAAAAABgAGAFkBAABTBQAAAAA=&#10;">
                <v:fill on="f" focussize="0,0"/>
                <v:stroke weight="2.5pt" color="#FF0000" joinstyle="round"/>
                <v:imagedata o:title=""/>
                <o:lock v:ext="edit" aspectratio="f"/>
              </v:line>
            </w:pict>
          </mc:Fallback>
        </mc:AlternateContent>
      </w:r>
    </w:p>
    <w:p>
      <w:pPr>
        <w:spacing w:line="640" w:lineRule="exact"/>
        <w:jc w:val="center"/>
        <w:rPr>
          <w:rFonts w:ascii="方正小标宋简体" w:eastAsia="方正小标宋简体"/>
          <w:w w:val="87"/>
          <w:sz w:val="44"/>
          <w:szCs w:val="44"/>
        </w:rPr>
      </w:pPr>
    </w:p>
    <w:p>
      <w:pPr>
        <w:spacing w:line="640" w:lineRule="exact"/>
        <w:jc w:val="center"/>
        <w:rPr>
          <w:rFonts w:ascii="方正小标宋简体" w:hAnsi="方正小标宋简体" w:eastAsia="方正小标宋简体" w:cs="方正小标宋简体"/>
          <w:w w:val="88"/>
          <w:sz w:val="44"/>
          <w:szCs w:val="44"/>
        </w:rPr>
      </w:pPr>
      <w:r>
        <w:rPr>
          <w:rFonts w:hint="eastAsia" w:ascii="方正小标宋简体" w:hAnsi="方正小标宋简体" w:eastAsia="方正小标宋简体" w:cs="方正小标宋简体"/>
          <w:w w:val="88"/>
          <w:sz w:val="44"/>
          <w:szCs w:val="44"/>
        </w:rPr>
        <w:t>关于举办“声音里的经典——全面小康 奋斗有我”全区故事演说大赛活动的通知</w:t>
      </w:r>
    </w:p>
    <w:p>
      <w:pPr>
        <w:spacing w:line="640" w:lineRule="exact"/>
        <w:jc w:val="center"/>
        <w:rPr>
          <w:rFonts w:ascii="方正小标宋简体" w:hAnsi="方正小标宋简体" w:eastAsia="方正小标宋简体" w:cs="方正小标宋简体"/>
          <w:sz w:val="44"/>
          <w:szCs w:val="44"/>
        </w:rPr>
      </w:pPr>
    </w:p>
    <w:p>
      <w:pPr>
        <w:spacing w:line="6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各市、县（区）党委宣传部、总工会、团委、妇联、各产业工会、区直机关工会：</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深入贯彻落实习近平总书记在决战决胜脱贫攻坚座谈会上的讲话以及关于打赢新冠肺炎疫情防控阻击战的系列重要指示精神，坚定不移把自治区党委政府决策部署落到实处，团结动员全区广大职工、人民群众在抗击新冠肺炎疫情众志成城，共克时艰的精神风貌，充分展示我区高质量决战决胜脱贫攻坚全面小康，进一步全面提升我区职工队伍素质，推动全区职工精神文明建设，为建设经济繁荣、民族团结、环境优美、人民富裕的美丽新宁夏贡献力量。现就活动方案如下：</w:t>
      </w:r>
    </w:p>
    <w:p>
      <w:pPr>
        <w:pStyle w:val="5"/>
        <w:spacing w:before="0" w:beforeAutospacing="0" w:after="0" w:afterAutospacing="0" w:line="640" w:lineRule="exact"/>
        <w:ind w:left="640"/>
        <w:jc w:val="both"/>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一、活动主题</w:t>
      </w:r>
    </w:p>
    <w:p>
      <w:pPr>
        <w:pStyle w:val="5"/>
        <w:spacing w:before="0" w:beforeAutospacing="0" w:after="0" w:afterAutospacing="0" w:line="640" w:lineRule="exact"/>
        <w:ind w:firstLine="616" w:firstLineChars="200"/>
        <w:jc w:val="both"/>
        <w:rPr>
          <w:rFonts w:ascii="仿宋_GB2312" w:hAnsi="仿宋_GB2312" w:eastAsia="仿宋_GB2312" w:cs="仿宋_GB2312"/>
          <w:color w:val="000000" w:themeColor="text1"/>
          <w:spacing w:val="-6"/>
          <w:sz w:val="32"/>
          <w:szCs w:val="32"/>
          <w14:textFill>
            <w14:solidFill>
              <w14:schemeClr w14:val="tx1"/>
            </w14:solidFill>
          </w14:textFill>
        </w:rPr>
      </w:pPr>
      <w:r>
        <w:rPr>
          <w:rFonts w:hint="eastAsia" w:ascii="仿宋_GB2312" w:hAnsi="仿宋_GB2312" w:eastAsia="仿宋_GB2312" w:cs="仿宋_GB2312"/>
          <w:color w:val="000000" w:themeColor="text1"/>
          <w:spacing w:val="-6"/>
          <w:sz w:val="32"/>
          <w:szCs w:val="32"/>
          <w14:textFill>
            <w14:solidFill>
              <w14:schemeClr w14:val="tx1"/>
            </w14:solidFill>
          </w14:textFill>
        </w:rPr>
        <w:t xml:space="preserve">“声音里的经典 </w:t>
      </w:r>
      <w:r>
        <w:rPr>
          <w:rFonts w:hint="eastAsia" w:ascii="方正小标宋简体" w:hAnsi="方正小标宋简体" w:eastAsia="方正小标宋简体" w:cs="方正小标宋简体"/>
          <w:w w:val="95"/>
          <w:sz w:val="32"/>
          <w:szCs w:val="32"/>
        </w:rPr>
        <w:t xml:space="preserve">—— </w:t>
      </w:r>
      <w:r>
        <w:rPr>
          <w:rFonts w:hint="eastAsia" w:ascii="仿宋_GB2312" w:hAnsi="仿宋_GB2312" w:eastAsia="仿宋_GB2312" w:cs="仿宋_GB2312"/>
          <w:color w:val="000000" w:themeColor="text1"/>
          <w:spacing w:val="-6"/>
          <w:sz w:val="32"/>
          <w:szCs w:val="32"/>
          <w14:textFill>
            <w14:solidFill>
              <w14:schemeClr w14:val="tx1"/>
            </w14:solidFill>
          </w14:textFill>
        </w:rPr>
        <w:t>全面小康 奋斗有我”全区故事演说大赛</w:t>
      </w:r>
    </w:p>
    <w:p>
      <w:pPr>
        <w:pStyle w:val="5"/>
        <w:spacing w:before="0" w:beforeAutospacing="0" w:after="0" w:afterAutospacing="0" w:line="640" w:lineRule="exact"/>
        <w:jc w:val="both"/>
        <w:rPr>
          <w:rFonts w:ascii="黑体" w:hAnsi="黑体" w:eastAsia="黑体" w:cs="黑体"/>
          <w:b/>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    二、组织机构</w:t>
      </w:r>
    </w:p>
    <w:p>
      <w:pPr>
        <w:pStyle w:val="5"/>
        <w:spacing w:before="0" w:beforeAutospacing="0" w:after="0" w:afterAutospacing="0" w:line="640" w:lineRule="exact"/>
        <w:ind w:left="2244" w:leftChars="304" w:hanging="1606" w:hangingChars="5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主办单位：</w:t>
      </w:r>
      <w:r>
        <w:rPr>
          <w:rFonts w:hint="eastAsia" w:ascii="仿宋_GB2312" w:hAnsi="仿宋_GB2312" w:eastAsia="仿宋_GB2312" w:cs="仿宋_GB2312"/>
          <w:color w:val="000000" w:themeColor="text1"/>
          <w:sz w:val="32"/>
          <w:szCs w:val="32"/>
          <w14:textFill>
            <w14:solidFill>
              <w14:schemeClr w14:val="tx1"/>
            </w14:solidFill>
          </w14:textFill>
        </w:rPr>
        <w:t>自治区党委宣传部、自治区总工会</w:t>
      </w:r>
    </w:p>
    <w:p>
      <w:pPr>
        <w:pStyle w:val="5"/>
        <w:spacing w:before="0" w:beforeAutospacing="0" w:after="0" w:afterAutospacing="0" w:line="640" w:lineRule="exact"/>
        <w:ind w:left="2234" w:leftChars="1064" w:firstLine="32" w:firstLineChars="1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自治区团委、自治区妇联、宁夏广播电视台  </w:t>
      </w:r>
    </w:p>
    <w:p>
      <w:pPr>
        <w:pStyle w:val="5"/>
        <w:spacing w:before="0" w:beforeAutospacing="0" w:after="0" w:afterAutospacing="0" w:line="640" w:lineRule="exact"/>
        <w:ind w:left="2244" w:leftChars="304" w:hanging="1606" w:hanging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承办单位</w:t>
      </w:r>
      <w:r>
        <w:rPr>
          <w:rFonts w:hint="eastAsia" w:ascii="仿宋_GB2312" w:hAnsi="仿宋_GB2312" w:eastAsia="仿宋_GB2312" w:cs="仿宋_GB2312"/>
          <w:b/>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宁夏广播电视台经济广播</w:t>
      </w:r>
    </w:p>
    <w:p>
      <w:pPr>
        <w:pStyle w:val="5"/>
        <w:spacing w:before="0" w:beforeAutospacing="0" w:after="0" w:afterAutospacing="0" w:line="640" w:lineRule="exact"/>
        <w:jc w:val="both"/>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    三、参赛对象</w:t>
      </w:r>
    </w:p>
    <w:p>
      <w:pPr>
        <w:pStyle w:val="5"/>
        <w:spacing w:before="0" w:beforeAutospacing="0" w:after="0" w:afterAutospacing="0" w:line="640" w:lineRule="exact"/>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全区各行各业、各条战线职工、农民工以及爱好讲故事、演讲的广大人民群众。</w:t>
      </w:r>
    </w:p>
    <w:p>
      <w:pPr>
        <w:pStyle w:val="5"/>
        <w:spacing w:before="0" w:beforeAutospacing="0" w:after="0" w:afterAutospacing="0" w:line="640" w:lineRule="exact"/>
        <w:jc w:val="both"/>
        <w:rPr>
          <w:rFonts w:ascii="黑体" w:hAnsi="黑体" w:eastAsia="黑体" w:cs="黑体"/>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黑体" w:hAnsi="黑体" w:eastAsia="黑体" w:cs="黑体"/>
          <w:bCs/>
          <w:color w:val="000000" w:themeColor="text1"/>
          <w:sz w:val="32"/>
          <w:szCs w:val="32"/>
          <w14:textFill>
            <w14:solidFill>
              <w14:schemeClr w14:val="tx1"/>
            </w14:solidFill>
          </w14:textFill>
        </w:rPr>
        <w:t>四、时间安排</w:t>
      </w:r>
    </w:p>
    <w:p>
      <w:pPr>
        <w:pStyle w:val="5"/>
        <w:shd w:val="clear" w:color="auto" w:fill="FFFFFF"/>
        <w:spacing w:before="0" w:beforeAutospacing="0" w:after="0" w:afterAutospacing="0" w:line="640" w:lineRule="exact"/>
        <w:ind w:firstLine="640"/>
        <w:jc w:val="both"/>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1、初选（7月6日之前）。各市、县（区）宣传部、总工会、团委、妇联、各产业工会、区直机关工会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要精心组织初选，按照比赛要求遴选征集推荐参赛故事作品和选手，并将参赛作品文稿和录音（mp3格式）报送自治区总工会宣教文体部、宁夏广播电视台经济频率部。邀请评审专家对报送作品进行评选，选出优秀选手参加晋级赛。</w:t>
      </w:r>
    </w:p>
    <w:p>
      <w:pPr>
        <w:pStyle w:val="5"/>
        <w:shd w:val="clear" w:color="auto" w:fill="FFFFFF"/>
        <w:spacing w:before="0" w:beforeAutospacing="0" w:after="0" w:afterAutospacing="0" w:line="640" w:lineRule="exact"/>
        <w:jc w:val="both"/>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2、晋级赛（7月中旬）。按照遴选人数编组，优秀</w:t>
      </w:r>
      <w:r>
        <w:rPr>
          <w:rFonts w:hint="eastAsia" w:ascii="仿宋_GB2312" w:hAnsi="仿宋_GB2312" w:eastAsia="仿宋_GB2312" w:cs="仿宋_GB2312"/>
          <w:color w:val="000000" w:themeColor="text1"/>
          <w:kern w:val="2"/>
          <w:sz w:val="32"/>
          <w:szCs w:val="32"/>
          <w14:textFill>
            <w14:solidFill>
              <w14:schemeClr w14:val="tx1"/>
            </w14:solidFill>
          </w14:textFill>
        </w:rPr>
        <w:t>选手通过电话连线、走进宁夏广播电视台经济频率直播间、主持人讲述、访谈等形式进行风采展示，并与各级劳动模范、“宁夏向上向善青年”、妇女先进典型进行互动交流。通过听众和主持人互动交流、评委听评形式评选出复赛优秀选手。</w:t>
      </w:r>
    </w:p>
    <w:p>
      <w:pPr>
        <w:pStyle w:val="5"/>
        <w:shd w:val="clear" w:color="auto" w:fill="FFFFFF"/>
        <w:spacing w:before="0" w:beforeAutospacing="0" w:after="0" w:afterAutospacing="0" w:line="640" w:lineRule="exact"/>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3、复赛（8月中旬）。复赛选手将通过场地现场讲述、网络展播、投票形式进行展示，最终结合现场评委打分进入决赛。</w:t>
      </w:r>
    </w:p>
    <w:p>
      <w:pPr>
        <w:pStyle w:val="5"/>
        <w:shd w:val="clear" w:color="auto" w:fill="FFFFFF"/>
        <w:spacing w:before="0" w:beforeAutospacing="0" w:after="0" w:afterAutospacing="0" w:line="640" w:lineRule="exact"/>
        <w:ind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4、赛前培训、总决赛（8月下旬）。邀请专家对决赛选手进行赛前指导培训；决赛地点在宁夏银川光明广场（地点暂定）。</w:t>
      </w:r>
    </w:p>
    <w:p>
      <w:pPr>
        <w:pStyle w:val="5"/>
        <w:spacing w:before="0" w:beforeAutospacing="0" w:after="0" w:afterAutospacing="0" w:line="640" w:lineRule="exact"/>
        <w:jc w:val="both"/>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    五、参赛内容</w:t>
      </w:r>
    </w:p>
    <w:p>
      <w:pPr>
        <w:pStyle w:val="5"/>
        <w:spacing w:before="0" w:beforeAutospacing="0" w:after="0" w:afterAutospacing="0" w:line="640" w:lineRule="exact"/>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重点反映新冠肺炎疫情防控阻击战涌现出的感人事迹，致敬战斗在一线的医务工作者、军人、警察、基层干部、志愿者等各行各业的劳动群众，表达战胜疫情的信心与决心，激励广大职工群众为抗击疫情共同努力、共克时艰，彰显团结一心的精神和力量，讴歌真善美，传播正能量；反映决战决胜脱贫攻坚行动，全面建设小康社会中广大职工群众团结奋进、拼搏创新、苦干实干的精神风貌；在建设美丽新宁夏中当好主人翁，敬业爱岗、无私奉献的动人故事、感人事迹、鲜活形象。以声情并茂的演说形式，感染听者的耳朵，触动人的心灵，鼓舞全区各族人民士气，致敬最美奋斗者。</w:t>
      </w:r>
    </w:p>
    <w:p>
      <w:pPr>
        <w:pStyle w:val="5"/>
        <w:spacing w:before="0" w:beforeAutospacing="0" w:after="0" w:afterAutospacing="0" w:line="640" w:lineRule="exact"/>
        <w:jc w:val="both"/>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    六、奖项设置</w:t>
      </w:r>
    </w:p>
    <w:p>
      <w:pPr>
        <w:spacing w:line="640" w:lineRule="exact"/>
        <w:ind w:firstLine="645"/>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本次大赛设立一等奖、二等奖、三等奖，以及优秀奖若干名。其中一二三等奖、优秀奖颁发证书。对活动组织工作突出的单位，颁发优秀组织奖。</w:t>
      </w:r>
    </w:p>
    <w:p>
      <w:pPr>
        <w:pStyle w:val="5"/>
        <w:spacing w:before="0" w:beforeAutospacing="0" w:after="0" w:afterAutospacing="0" w:line="640" w:lineRule="exact"/>
        <w:jc w:val="both"/>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    七、工作要求 </w:t>
      </w:r>
    </w:p>
    <w:p>
      <w:pPr>
        <w:pStyle w:val="5"/>
        <w:spacing w:before="0" w:beforeAutospacing="0" w:after="0" w:afterAutospacing="0" w:line="640" w:lineRule="exact"/>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1、要切实加强组织领导，周密安排，广泛参与。各市、县（区）党委宣传部、总工会、团委、妇联、各产业工会、区直机关工会</w:t>
      </w:r>
      <w:bookmarkStart w:id="0" w:name="_GoBack"/>
      <w:bookmarkEnd w:id="0"/>
      <w:r>
        <w:rPr>
          <w:rFonts w:hint="eastAsia" w:ascii="仿宋_GB2312" w:hAnsi="仿宋_GB2312" w:eastAsia="仿宋_GB2312" w:cs="仿宋_GB2312"/>
          <w:color w:val="000000" w:themeColor="text1"/>
          <w:sz w:val="32"/>
          <w:szCs w:val="32"/>
          <w14:textFill>
            <w14:solidFill>
              <w14:schemeClr w14:val="tx1"/>
            </w14:solidFill>
          </w14:textFill>
        </w:rPr>
        <w:t>至少报送作品2-3件。</w:t>
      </w:r>
    </w:p>
    <w:p>
      <w:pPr>
        <w:pStyle w:val="5"/>
        <w:shd w:val="clear" w:color="auto" w:fill="FFFFFF"/>
        <w:spacing w:before="0" w:beforeAutospacing="0" w:after="0" w:afterAutospacing="0" w:line="640" w:lineRule="exact"/>
        <w:jc w:val="both"/>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2、主题鲜明，内容积极健康、思想性、艺术性、观赏性相统一、具有较强的艺术表现力和感染力。力求创新、创编演说形式，新颖多样化，选手可根据自己的需要在演讲过程中配音乐、背景视频。</w:t>
      </w:r>
    </w:p>
    <w:p>
      <w:pPr>
        <w:pStyle w:val="5"/>
        <w:shd w:val="clear" w:color="auto" w:fill="FFFFFF"/>
        <w:spacing w:before="0" w:beforeAutospacing="0" w:after="0" w:afterAutospacing="0" w:line="640" w:lineRule="exact"/>
        <w:jc w:val="both"/>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3、时间限制：每位选手的演说时间限制6分钟。</w:t>
      </w:r>
    </w:p>
    <w:p>
      <w:pPr>
        <w:pStyle w:val="5"/>
        <w:shd w:val="clear" w:color="auto" w:fill="FFFFFF"/>
        <w:spacing w:before="0" w:beforeAutospacing="0" w:after="0" w:afterAutospacing="0" w:line="640" w:lineRule="exact"/>
        <w:ind w:firstLine="648"/>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4、选手稿件和演讲录音（mp3格式音频文件）于2020年</w:t>
      </w:r>
      <w:r>
        <w:rPr>
          <w:rFonts w:hint="eastAsia" w:ascii="仿宋_GB2312" w:hAnsi="仿宋_GB2312" w:eastAsia="仿宋_GB2312" w:cs="仿宋_GB2312"/>
          <w:sz w:val="32"/>
          <w:szCs w:val="32"/>
        </w:rPr>
        <w:t>7月6日前</w:t>
      </w:r>
      <w:r>
        <w:rPr>
          <w:rFonts w:hint="eastAsia" w:ascii="仿宋_GB2312" w:hAnsi="仿宋_GB2312" w:eastAsia="仿宋_GB2312" w:cs="仿宋_GB2312"/>
          <w:color w:val="000000" w:themeColor="text1"/>
          <w:sz w:val="32"/>
          <w:szCs w:val="32"/>
          <w14:textFill>
            <w14:solidFill>
              <w14:schemeClr w14:val="tx1"/>
            </w14:solidFill>
          </w14:textFill>
        </w:rPr>
        <w:t>报送（标注清楚选手姓名、联系电话和单位）。</w:t>
      </w:r>
    </w:p>
    <w:p>
      <w:pPr>
        <w:pStyle w:val="5"/>
        <w:shd w:val="clear" w:color="auto" w:fill="FFFFFF"/>
        <w:spacing w:before="0" w:beforeAutospacing="0" w:after="0" w:afterAutospacing="0" w:line="640" w:lineRule="exact"/>
        <w:ind w:firstLine="648"/>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(1)各市、县（区）宣传部、团委、妇联参赛选手发送</w:t>
      </w:r>
      <w:r>
        <w:rPr>
          <w:rFonts w:hint="eastAsia" w:ascii="仿宋_GB2312" w:hAnsi="仿宋_GB2312" w:eastAsia="仿宋_GB2312" w:cs="仿宋_GB2312"/>
          <w:sz w:val="32"/>
          <w:szCs w:val="32"/>
        </w:rPr>
        <w:t>至：</w:t>
      </w:r>
      <w:r>
        <w:rPr>
          <w:rFonts w:hint="eastAsia" w:ascii="仿宋_GB2312" w:hAnsi="仿宋_GB2312" w:eastAsia="仿宋_GB2312" w:cs="仿宋_GB2312"/>
          <w:color w:val="000000" w:themeColor="text1"/>
          <w:sz w:val="32"/>
          <w:szCs w:val="32"/>
          <w14:textFill>
            <w14:solidFill>
              <w14:schemeClr w14:val="tx1"/>
            </w14:solidFill>
          </w14:textFill>
        </w:rPr>
        <w:t>邮箱：</w:t>
      </w:r>
      <w:r>
        <w:fldChar w:fldCharType="begin"/>
      </w:r>
      <w:r>
        <w:instrText xml:space="preserve"> HYPERLINK "mailto:fm928928@126.com。联系人：马可%2013895300530"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fm928928@126.com。联系人：马可 13895300530</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5"/>
        <w:shd w:val="clear" w:color="auto" w:fill="FFFFFF"/>
        <w:spacing w:before="0" w:beforeAutospacing="0" w:after="0" w:afterAutospacing="0" w:line="640" w:lineRule="exact"/>
        <w:ind w:firstLine="648"/>
        <w:jc w:val="both"/>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(2)各市、县（区）总工会、各产业工会、区直机关工会、直属基层工会参赛选手发送至邮箱：</w:t>
      </w:r>
      <w:r>
        <w:fldChar w:fldCharType="begin"/>
      </w:r>
      <w:r>
        <w:instrText xml:space="preserve"> HYPERLINK "mailto:nxghxjb@163.com" \t "_blank"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nxghxjb@163.com</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。联系人：陈伟红（自治区总工会宣教文体部） 0951-2090057。</w:t>
      </w:r>
    </w:p>
    <w:p>
      <w:pPr>
        <w:pStyle w:val="5"/>
        <w:spacing w:before="0" w:beforeAutospacing="0" w:after="0" w:afterAutospacing="0" w:line="560" w:lineRule="exact"/>
        <w:jc w:val="both"/>
        <w:rPr>
          <w:rFonts w:ascii="仿宋" w:hAnsi="仿宋" w:eastAsia="仿宋" w:cs="仿宋"/>
          <w:sz w:val="32"/>
          <w:szCs w:val="32"/>
        </w:rPr>
      </w:pPr>
      <w:r>
        <w:rPr>
          <w:rFonts w:hint="eastAsia" w:ascii="仿宋" w:hAnsi="仿宋" w:eastAsia="仿宋" w:cs="仿宋"/>
          <w:sz w:val="32"/>
          <w:szCs w:val="32"/>
        </w:rPr>
        <w:t xml:space="preserve">                             </w:t>
      </w:r>
    </w:p>
    <w:p>
      <w:pPr>
        <w:pStyle w:val="5"/>
        <w:spacing w:before="0" w:beforeAutospacing="0" w:after="0" w:afterAutospacing="0" w:line="560" w:lineRule="exact"/>
        <w:jc w:val="both"/>
        <w:rPr>
          <w:rFonts w:ascii="仿宋" w:hAnsi="仿宋" w:eastAsia="仿宋" w:cs="仿宋"/>
          <w:sz w:val="32"/>
          <w:szCs w:val="32"/>
        </w:rPr>
      </w:pPr>
      <w:r>
        <w:rPr>
          <w:rFonts w:ascii="仿宋" w:hAnsi="仿宋" w:eastAsia="仿宋" w:cs="仿宋"/>
          <w:sz w:val="32"/>
          <w:szCs w:val="32"/>
        </w:rPr>
        <w:drawing>
          <wp:anchor distT="0" distB="0" distL="114300" distR="114300" simplePos="0" relativeHeight="251658240" behindDoc="1" locked="0" layoutInCell="1" allowOverlap="1">
            <wp:simplePos x="0" y="0"/>
            <wp:positionH relativeFrom="column">
              <wp:posOffset>3202305</wp:posOffset>
            </wp:positionH>
            <wp:positionV relativeFrom="paragraph">
              <wp:posOffset>349250</wp:posOffset>
            </wp:positionV>
            <wp:extent cx="1689100" cy="1704975"/>
            <wp:effectExtent l="19050" t="0" r="6350" b="0"/>
            <wp:wrapNone/>
            <wp:docPr id="4" name="图片 3" descr="自治区总工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自治区总工会.png"/>
                    <pic:cNvPicPr>
                      <a:picLocks noChangeAspect="1"/>
                    </pic:cNvPicPr>
                  </pic:nvPicPr>
                  <pic:blipFill>
                    <a:blip r:embed="rId5"/>
                    <a:stretch>
                      <a:fillRect/>
                    </a:stretch>
                  </pic:blipFill>
                  <pic:spPr>
                    <a:xfrm>
                      <a:off x="0" y="0"/>
                      <a:ext cx="1689100" cy="1704975"/>
                    </a:xfrm>
                    <a:prstGeom prst="rect">
                      <a:avLst/>
                    </a:prstGeom>
                  </pic:spPr>
                </pic:pic>
              </a:graphicData>
            </a:graphic>
          </wp:anchor>
        </w:drawing>
      </w:r>
      <w:r>
        <w:rPr>
          <w:rFonts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389255</wp:posOffset>
            </wp:positionH>
            <wp:positionV relativeFrom="paragraph">
              <wp:posOffset>317500</wp:posOffset>
            </wp:positionV>
            <wp:extent cx="1655445" cy="1644650"/>
            <wp:effectExtent l="19050" t="0" r="1905" b="0"/>
            <wp:wrapNone/>
            <wp:docPr id="7" name="图片 2" descr="自治区委员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自治区委员会.png"/>
                    <pic:cNvPicPr>
                      <a:picLocks noChangeAspect="1"/>
                    </pic:cNvPicPr>
                  </pic:nvPicPr>
                  <pic:blipFill>
                    <a:blip r:embed="rId6"/>
                    <a:stretch>
                      <a:fillRect/>
                    </a:stretch>
                  </pic:blipFill>
                  <pic:spPr>
                    <a:xfrm>
                      <a:off x="0" y="0"/>
                      <a:ext cx="1655445" cy="1644650"/>
                    </a:xfrm>
                    <a:prstGeom prst="rect">
                      <a:avLst/>
                    </a:prstGeom>
                  </pic:spPr>
                </pic:pic>
              </a:graphicData>
            </a:graphic>
          </wp:anchor>
        </w:drawing>
      </w:r>
    </w:p>
    <w:p>
      <w:pPr>
        <w:spacing w:line="640" w:lineRule="exact"/>
        <w:ind w:firstLine="640" w:firstLineChars="200"/>
        <w:rPr>
          <w:rFonts w:ascii="仿宋_GB2312" w:hAnsi="仿宋_GB2312" w:eastAsia="仿宋_GB2312" w:cs="仿宋_GB2312"/>
          <w:sz w:val="32"/>
          <w:szCs w:val="32"/>
        </w:rPr>
      </w:pPr>
    </w:p>
    <w:p>
      <w:pPr>
        <w:pStyle w:val="5"/>
        <w:spacing w:beforeAutospacing="0" w:afterAutospacing="0" w:line="640" w:lineRule="exact"/>
        <w:rPr>
          <w:rFonts w:ascii="仿宋_GB2312" w:hAnsi="仿宋_GB2312" w:eastAsia="仿宋_GB2312" w:cs="仿宋_GB2312"/>
          <w:color w:val="000000"/>
          <w:sz w:val="32"/>
          <w:szCs w:val="32"/>
        </w:rPr>
      </w:pPr>
    </w:p>
    <w:p>
      <w:pPr>
        <w:pStyle w:val="5"/>
        <w:spacing w:beforeAutospacing="0" w:afterAutospacing="0" w:line="64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自治区党委宣传部              自治区总工会       </w:t>
      </w:r>
    </w:p>
    <w:p>
      <w:pPr>
        <w:pStyle w:val="5"/>
        <w:spacing w:beforeAutospacing="0" w:afterAutospacing="0" w:line="640" w:lineRule="exact"/>
        <w:ind w:firstLine="960" w:firstLineChars="3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anchor distT="0" distB="0" distL="114300" distR="114300" simplePos="0" relativeHeight="251659264" behindDoc="1" locked="0" layoutInCell="1" allowOverlap="1">
            <wp:simplePos x="0" y="0"/>
            <wp:positionH relativeFrom="column">
              <wp:posOffset>3189605</wp:posOffset>
            </wp:positionH>
            <wp:positionV relativeFrom="paragraph">
              <wp:posOffset>431800</wp:posOffset>
            </wp:positionV>
            <wp:extent cx="1765300" cy="1803400"/>
            <wp:effectExtent l="152400" t="95250" r="139700" b="82550"/>
            <wp:wrapNone/>
            <wp:docPr id="6" name="图片 1" descr="妇女联合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妇女联合会.png"/>
                    <pic:cNvPicPr>
                      <a:picLocks noChangeAspect="1"/>
                    </pic:cNvPicPr>
                  </pic:nvPicPr>
                  <pic:blipFill>
                    <a:blip r:embed="rId7"/>
                    <a:stretch>
                      <a:fillRect/>
                    </a:stretch>
                  </pic:blipFill>
                  <pic:spPr>
                    <a:xfrm rot="5894393">
                      <a:off x="0" y="0"/>
                      <a:ext cx="1765300" cy="1803400"/>
                    </a:xfrm>
                    <a:prstGeom prst="rect">
                      <a:avLst/>
                    </a:prstGeom>
                  </pic:spPr>
                </pic:pic>
              </a:graphicData>
            </a:graphic>
          </wp:anchor>
        </w:drawing>
      </w:r>
    </w:p>
    <w:p>
      <w:pPr>
        <w:pStyle w:val="5"/>
        <w:spacing w:beforeAutospacing="0" w:afterAutospacing="0" w:line="64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anchor distT="0" distB="0" distL="114300" distR="114300" simplePos="0" relativeHeight="251660288" behindDoc="1" locked="0" layoutInCell="1" allowOverlap="1">
            <wp:simplePos x="0" y="0"/>
            <wp:positionH relativeFrom="column">
              <wp:posOffset>449580</wp:posOffset>
            </wp:positionH>
            <wp:positionV relativeFrom="paragraph">
              <wp:posOffset>9525</wp:posOffset>
            </wp:positionV>
            <wp:extent cx="1590675" cy="1600200"/>
            <wp:effectExtent l="19050" t="0" r="9525" b="0"/>
            <wp:wrapNone/>
            <wp:docPr id="1"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3.jpg"/>
                    <pic:cNvPicPr>
                      <a:picLocks noChangeAspect="1"/>
                    </pic:cNvPicPr>
                  </pic:nvPicPr>
                  <pic:blipFill>
                    <a:blip r:embed="rId8"/>
                    <a:stretch>
                      <a:fillRect/>
                    </a:stretch>
                  </pic:blipFill>
                  <pic:spPr>
                    <a:xfrm>
                      <a:off x="0" y="0"/>
                      <a:ext cx="1590675" cy="1600200"/>
                    </a:xfrm>
                    <a:prstGeom prst="rect">
                      <a:avLst/>
                    </a:prstGeom>
                  </pic:spPr>
                </pic:pic>
              </a:graphicData>
            </a:graphic>
          </wp:anchor>
        </w:drawing>
      </w:r>
    </w:p>
    <w:p>
      <w:pPr>
        <w:pStyle w:val="5"/>
        <w:spacing w:beforeAutospacing="0" w:afterAutospacing="0" w:line="640" w:lineRule="exact"/>
        <w:ind w:firstLine="320" w:firstLine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自治区团委                 自治区妇联      </w:t>
      </w:r>
    </w:p>
    <w:p>
      <w:pPr>
        <w:pStyle w:val="5"/>
        <w:spacing w:beforeAutospacing="0" w:afterAutospacing="0" w:line="640" w:lineRule="exact"/>
        <w:ind w:firstLine="1280" w:firstLineChars="400"/>
        <w:rPr>
          <w:rFonts w:ascii="仿宋_GB2312" w:hAnsi="仿宋_GB2312" w:eastAsia="仿宋_GB2312" w:cs="仿宋_GB2312"/>
          <w:color w:val="000000"/>
          <w:sz w:val="32"/>
          <w:szCs w:val="32"/>
        </w:rPr>
      </w:pPr>
    </w:p>
    <w:p>
      <w:pPr>
        <w:pStyle w:val="5"/>
        <w:spacing w:beforeAutospacing="0" w:afterAutospacing="0" w:line="640" w:lineRule="exact"/>
        <w:rPr>
          <w:rFonts w:ascii="仿宋_GB2312" w:hAnsi="仿宋_GB2312" w:eastAsia="仿宋_GB2312" w:cs="仿宋_GB2312"/>
          <w:color w:val="000000"/>
          <w:sz w:val="32"/>
          <w:szCs w:val="32"/>
        </w:rPr>
      </w:pPr>
    </w:p>
    <w:p>
      <w:pPr>
        <w:pStyle w:val="5"/>
        <w:spacing w:beforeAutospacing="0" w:afterAutospacing="0" w:line="64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anchor distT="0" distB="0" distL="114300" distR="114300" simplePos="0" relativeHeight="251662336" behindDoc="1" locked="0" layoutInCell="1" allowOverlap="1">
            <wp:simplePos x="0" y="0"/>
            <wp:positionH relativeFrom="column">
              <wp:posOffset>1914525</wp:posOffset>
            </wp:positionH>
            <wp:positionV relativeFrom="paragraph">
              <wp:posOffset>23495</wp:posOffset>
            </wp:positionV>
            <wp:extent cx="1640840" cy="1638300"/>
            <wp:effectExtent l="19050" t="0" r="0" b="0"/>
            <wp:wrapNone/>
            <wp:docPr id="8" name="图片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5.jpg"/>
                    <pic:cNvPicPr>
                      <a:picLocks noChangeAspect="1"/>
                    </pic:cNvPicPr>
                  </pic:nvPicPr>
                  <pic:blipFill>
                    <a:blip r:embed="rId9"/>
                    <a:stretch>
                      <a:fillRect/>
                    </a:stretch>
                  </pic:blipFill>
                  <pic:spPr>
                    <a:xfrm>
                      <a:off x="0" y="0"/>
                      <a:ext cx="1641022" cy="1638300"/>
                    </a:xfrm>
                    <a:prstGeom prst="rect">
                      <a:avLst/>
                    </a:prstGeom>
                  </pic:spPr>
                </pic:pic>
              </a:graphicData>
            </a:graphic>
          </wp:anchor>
        </w:drawing>
      </w:r>
    </w:p>
    <w:p>
      <w:pPr>
        <w:pStyle w:val="5"/>
        <w:spacing w:beforeAutospacing="0" w:afterAutospacing="0" w:line="640" w:lineRule="exact"/>
        <w:ind w:firstLine="320" w:firstLine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宁夏广播电视台</w:t>
      </w:r>
    </w:p>
    <w:p>
      <w:pPr>
        <w:pStyle w:val="5"/>
        <w:spacing w:beforeAutospacing="0" w:afterAutospacing="0" w:line="640" w:lineRule="exact"/>
        <w:ind w:firstLine="3200" w:firstLineChars="1000"/>
        <w:rPr>
          <w:rFonts w:hint="eastAsia" w:ascii="仿宋_GB2312" w:hAnsi="仿宋_GB2312" w:eastAsia="仿宋_GB2312" w:cs="仿宋_GB2312"/>
          <w:color w:val="000000"/>
          <w:sz w:val="32"/>
          <w:szCs w:val="32"/>
        </w:rPr>
      </w:pPr>
    </w:p>
    <w:p>
      <w:pPr>
        <w:pStyle w:val="5"/>
        <w:spacing w:beforeAutospacing="0" w:afterAutospacing="0" w:line="640" w:lineRule="exact"/>
        <w:ind w:firstLine="3200" w:firstLineChars="1000"/>
        <w:rPr>
          <w:rFonts w:hint="eastAsia" w:ascii="仿宋_GB2312" w:hAnsi="仿宋_GB2312" w:eastAsia="仿宋_GB2312" w:cs="仿宋_GB2312"/>
          <w:color w:val="000000"/>
          <w:sz w:val="32"/>
          <w:szCs w:val="32"/>
        </w:rPr>
      </w:pPr>
    </w:p>
    <w:p>
      <w:pPr>
        <w:pStyle w:val="5"/>
        <w:spacing w:beforeAutospacing="0" w:afterAutospacing="0" w:line="640" w:lineRule="exact"/>
        <w:ind w:firstLine="5600" w:firstLineChars="17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2020年6月3日</w:t>
      </w:r>
    </w:p>
    <w:sectPr>
      <w:footerReference r:id="rId3" w:type="default"/>
      <w:pgSz w:w="11906" w:h="16838"/>
      <w:pgMar w:top="1440" w:right="1797" w:bottom="1440" w:left="1797"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新宋体">
    <w:panose1 w:val="02010609030101010101"/>
    <w:charset w:val="86"/>
    <w:family w:val="swiss"/>
    <w:pitch w:val="default"/>
    <w:sig w:usb0="00000003" w:usb1="288F0000" w:usb2="00000006" w:usb3="00000000" w:csb0="00040001" w:csb1="00000000"/>
  </w:font>
  <w:font w:name="仿宋_GB2312">
    <w:altName w:val="仿宋"/>
    <w:panose1 w:val="020106090301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宋体-方正超大字符集">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sz w:val="24"/>
        <w:szCs w:val="24"/>
      </w:rPr>
    </w:pPr>
    <w:r>
      <w:rPr>
        <w:sz w:val="24"/>
        <w:szCs w:val="24"/>
      </w:rPr>
      <w:t>—</w:t>
    </w:r>
    <w:r>
      <w:rPr>
        <w:sz w:val="24"/>
        <w:szCs w:val="24"/>
      </w:rPr>
      <w:fldChar w:fldCharType="begin"/>
    </w:r>
    <w:r>
      <w:rPr>
        <w:sz w:val="24"/>
        <w:szCs w:val="24"/>
      </w:rPr>
      <w:instrText xml:space="preserve"> PAGE   \* MERGEFORMAT </w:instrText>
    </w:r>
    <w:r>
      <w:rPr>
        <w:sz w:val="24"/>
        <w:szCs w:val="24"/>
      </w:rPr>
      <w:fldChar w:fldCharType="separate"/>
    </w:r>
    <w:r>
      <w:t>4</w:t>
    </w:r>
    <w:r>
      <w:rPr>
        <w:sz w:val="24"/>
        <w:szCs w:val="24"/>
      </w:rPr>
      <w:fldChar w:fldCharType="end"/>
    </w:r>
    <w:r>
      <w:rPr>
        <w:sz w:val="24"/>
        <w:szCs w:val="24"/>
      </w:rPr>
      <w:t>—</w: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66"/>
    <w:rsid w:val="0000197A"/>
    <w:rsid w:val="000025BE"/>
    <w:rsid w:val="000036CD"/>
    <w:rsid w:val="00003D62"/>
    <w:rsid w:val="0000440F"/>
    <w:rsid w:val="00012555"/>
    <w:rsid w:val="000165E1"/>
    <w:rsid w:val="0003118F"/>
    <w:rsid w:val="00046679"/>
    <w:rsid w:val="000535DC"/>
    <w:rsid w:val="00070648"/>
    <w:rsid w:val="0007610E"/>
    <w:rsid w:val="0008638F"/>
    <w:rsid w:val="00096C23"/>
    <w:rsid w:val="000B136A"/>
    <w:rsid w:val="000D1C5B"/>
    <w:rsid w:val="000E0892"/>
    <w:rsid w:val="000E1F76"/>
    <w:rsid w:val="000F18D9"/>
    <w:rsid w:val="001008FD"/>
    <w:rsid w:val="00101E96"/>
    <w:rsid w:val="00103CA8"/>
    <w:rsid w:val="0011065C"/>
    <w:rsid w:val="001206F6"/>
    <w:rsid w:val="001211C9"/>
    <w:rsid w:val="00124D00"/>
    <w:rsid w:val="0012518F"/>
    <w:rsid w:val="00126173"/>
    <w:rsid w:val="00126A49"/>
    <w:rsid w:val="00133636"/>
    <w:rsid w:val="00141AB0"/>
    <w:rsid w:val="001455B8"/>
    <w:rsid w:val="001601EA"/>
    <w:rsid w:val="0019635B"/>
    <w:rsid w:val="001967C6"/>
    <w:rsid w:val="001A7812"/>
    <w:rsid w:val="001C7EAC"/>
    <w:rsid w:val="001E0E1F"/>
    <w:rsid w:val="001E5D41"/>
    <w:rsid w:val="001E6957"/>
    <w:rsid w:val="001E7973"/>
    <w:rsid w:val="001F38DF"/>
    <w:rsid w:val="00203088"/>
    <w:rsid w:val="00204AFD"/>
    <w:rsid w:val="002202E0"/>
    <w:rsid w:val="00224114"/>
    <w:rsid w:val="002345F0"/>
    <w:rsid w:val="002562F2"/>
    <w:rsid w:val="00264B75"/>
    <w:rsid w:val="00286F1F"/>
    <w:rsid w:val="00292D22"/>
    <w:rsid w:val="002A53F5"/>
    <w:rsid w:val="002A5774"/>
    <w:rsid w:val="002B58B9"/>
    <w:rsid w:val="002D28CF"/>
    <w:rsid w:val="002E39E2"/>
    <w:rsid w:val="002E5206"/>
    <w:rsid w:val="00304DAC"/>
    <w:rsid w:val="0030741C"/>
    <w:rsid w:val="00311AE4"/>
    <w:rsid w:val="00316A14"/>
    <w:rsid w:val="00317C06"/>
    <w:rsid w:val="00325E6B"/>
    <w:rsid w:val="00337028"/>
    <w:rsid w:val="00340AA4"/>
    <w:rsid w:val="00340D0C"/>
    <w:rsid w:val="00343845"/>
    <w:rsid w:val="00351366"/>
    <w:rsid w:val="00356B5A"/>
    <w:rsid w:val="00371E57"/>
    <w:rsid w:val="00382E07"/>
    <w:rsid w:val="00386B44"/>
    <w:rsid w:val="00392549"/>
    <w:rsid w:val="00393F69"/>
    <w:rsid w:val="003D161C"/>
    <w:rsid w:val="003F09DB"/>
    <w:rsid w:val="00400307"/>
    <w:rsid w:val="00402708"/>
    <w:rsid w:val="004036E6"/>
    <w:rsid w:val="00435B75"/>
    <w:rsid w:val="004407FF"/>
    <w:rsid w:val="00442121"/>
    <w:rsid w:val="00447C08"/>
    <w:rsid w:val="00450F68"/>
    <w:rsid w:val="004604E9"/>
    <w:rsid w:val="00465E81"/>
    <w:rsid w:val="00467B97"/>
    <w:rsid w:val="004842B8"/>
    <w:rsid w:val="00492F64"/>
    <w:rsid w:val="004B32D2"/>
    <w:rsid w:val="004E42B8"/>
    <w:rsid w:val="004F671D"/>
    <w:rsid w:val="00500D53"/>
    <w:rsid w:val="0051243A"/>
    <w:rsid w:val="005135A7"/>
    <w:rsid w:val="005240C8"/>
    <w:rsid w:val="00531112"/>
    <w:rsid w:val="00534AEF"/>
    <w:rsid w:val="00540E65"/>
    <w:rsid w:val="00541BE8"/>
    <w:rsid w:val="00552ACE"/>
    <w:rsid w:val="00557A6E"/>
    <w:rsid w:val="005641EC"/>
    <w:rsid w:val="0057733E"/>
    <w:rsid w:val="00583AAF"/>
    <w:rsid w:val="00591298"/>
    <w:rsid w:val="005A50B6"/>
    <w:rsid w:val="005B3895"/>
    <w:rsid w:val="005B5AF5"/>
    <w:rsid w:val="005B7E75"/>
    <w:rsid w:val="005D745A"/>
    <w:rsid w:val="005E7EA4"/>
    <w:rsid w:val="0060461C"/>
    <w:rsid w:val="00606C6C"/>
    <w:rsid w:val="00614039"/>
    <w:rsid w:val="00622910"/>
    <w:rsid w:val="00622E98"/>
    <w:rsid w:val="00626EB8"/>
    <w:rsid w:val="00630639"/>
    <w:rsid w:val="00633236"/>
    <w:rsid w:val="006423F9"/>
    <w:rsid w:val="00672451"/>
    <w:rsid w:val="006769DD"/>
    <w:rsid w:val="006849B8"/>
    <w:rsid w:val="00697F43"/>
    <w:rsid w:val="006A0D00"/>
    <w:rsid w:val="006A1ECF"/>
    <w:rsid w:val="006A2036"/>
    <w:rsid w:val="006A3FA5"/>
    <w:rsid w:val="006A4BC0"/>
    <w:rsid w:val="006C44D2"/>
    <w:rsid w:val="006D367C"/>
    <w:rsid w:val="006D4809"/>
    <w:rsid w:val="006E06E4"/>
    <w:rsid w:val="006E2A4A"/>
    <w:rsid w:val="006F474E"/>
    <w:rsid w:val="00707BED"/>
    <w:rsid w:val="00714127"/>
    <w:rsid w:val="00720695"/>
    <w:rsid w:val="007246FF"/>
    <w:rsid w:val="00735C24"/>
    <w:rsid w:val="00736C4A"/>
    <w:rsid w:val="00737BFE"/>
    <w:rsid w:val="00746B47"/>
    <w:rsid w:val="00755BDA"/>
    <w:rsid w:val="00760288"/>
    <w:rsid w:val="007660F7"/>
    <w:rsid w:val="00767680"/>
    <w:rsid w:val="0078273B"/>
    <w:rsid w:val="00787332"/>
    <w:rsid w:val="007A67F2"/>
    <w:rsid w:val="007B472D"/>
    <w:rsid w:val="007C46F6"/>
    <w:rsid w:val="007C48FE"/>
    <w:rsid w:val="007C5F9B"/>
    <w:rsid w:val="007C6E02"/>
    <w:rsid w:val="007E0CE6"/>
    <w:rsid w:val="007E29E1"/>
    <w:rsid w:val="007F0454"/>
    <w:rsid w:val="0080045E"/>
    <w:rsid w:val="008055E2"/>
    <w:rsid w:val="00820F82"/>
    <w:rsid w:val="008214C3"/>
    <w:rsid w:val="00821D48"/>
    <w:rsid w:val="00831B80"/>
    <w:rsid w:val="00845E00"/>
    <w:rsid w:val="00847175"/>
    <w:rsid w:val="00861986"/>
    <w:rsid w:val="00876428"/>
    <w:rsid w:val="00883F5D"/>
    <w:rsid w:val="00884166"/>
    <w:rsid w:val="00890545"/>
    <w:rsid w:val="00896EEB"/>
    <w:rsid w:val="008D1A02"/>
    <w:rsid w:val="008D5FDF"/>
    <w:rsid w:val="008E0CD7"/>
    <w:rsid w:val="008E5811"/>
    <w:rsid w:val="008F05A2"/>
    <w:rsid w:val="008F0A7E"/>
    <w:rsid w:val="0090182C"/>
    <w:rsid w:val="00920577"/>
    <w:rsid w:val="00923403"/>
    <w:rsid w:val="00923692"/>
    <w:rsid w:val="00941FF5"/>
    <w:rsid w:val="00943261"/>
    <w:rsid w:val="0094731D"/>
    <w:rsid w:val="009515A7"/>
    <w:rsid w:val="0096208B"/>
    <w:rsid w:val="009723A4"/>
    <w:rsid w:val="00973718"/>
    <w:rsid w:val="00980197"/>
    <w:rsid w:val="00980519"/>
    <w:rsid w:val="00987E27"/>
    <w:rsid w:val="00996C21"/>
    <w:rsid w:val="009A354B"/>
    <w:rsid w:val="009A4788"/>
    <w:rsid w:val="009A5E49"/>
    <w:rsid w:val="009B6246"/>
    <w:rsid w:val="009D3608"/>
    <w:rsid w:val="009E000D"/>
    <w:rsid w:val="009E1BE8"/>
    <w:rsid w:val="009E647A"/>
    <w:rsid w:val="009E7CFA"/>
    <w:rsid w:val="00A02E5A"/>
    <w:rsid w:val="00A0561F"/>
    <w:rsid w:val="00A102BC"/>
    <w:rsid w:val="00A25D06"/>
    <w:rsid w:val="00A30251"/>
    <w:rsid w:val="00A34AA6"/>
    <w:rsid w:val="00A60841"/>
    <w:rsid w:val="00A61C6C"/>
    <w:rsid w:val="00A766C3"/>
    <w:rsid w:val="00A83E92"/>
    <w:rsid w:val="00A84EEB"/>
    <w:rsid w:val="00A92088"/>
    <w:rsid w:val="00AA4C33"/>
    <w:rsid w:val="00AA71DA"/>
    <w:rsid w:val="00AB7306"/>
    <w:rsid w:val="00AC4366"/>
    <w:rsid w:val="00AC5235"/>
    <w:rsid w:val="00AC76B4"/>
    <w:rsid w:val="00AF06C9"/>
    <w:rsid w:val="00AF18F2"/>
    <w:rsid w:val="00B02187"/>
    <w:rsid w:val="00B15991"/>
    <w:rsid w:val="00B22EFA"/>
    <w:rsid w:val="00B25476"/>
    <w:rsid w:val="00B52E30"/>
    <w:rsid w:val="00B63E76"/>
    <w:rsid w:val="00B678AF"/>
    <w:rsid w:val="00B77811"/>
    <w:rsid w:val="00B94FFC"/>
    <w:rsid w:val="00BA520F"/>
    <w:rsid w:val="00BB53B4"/>
    <w:rsid w:val="00BC5AEA"/>
    <w:rsid w:val="00BD548D"/>
    <w:rsid w:val="00BD60B5"/>
    <w:rsid w:val="00BD64BE"/>
    <w:rsid w:val="00BE6697"/>
    <w:rsid w:val="00BE69FB"/>
    <w:rsid w:val="00BF3D2D"/>
    <w:rsid w:val="00BF431E"/>
    <w:rsid w:val="00BF6653"/>
    <w:rsid w:val="00BF783B"/>
    <w:rsid w:val="00C17C66"/>
    <w:rsid w:val="00C20F11"/>
    <w:rsid w:val="00C2551B"/>
    <w:rsid w:val="00C27ACD"/>
    <w:rsid w:val="00C31FC6"/>
    <w:rsid w:val="00C323ED"/>
    <w:rsid w:val="00C360A9"/>
    <w:rsid w:val="00C459E2"/>
    <w:rsid w:val="00C66B90"/>
    <w:rsid w:val="00C80BBC"/>
    <w:rsid w:val="00C85DAA"/>
    <w:rsid w:val="00CB2FFA"/>
    <w:rsid w:val="00CB342C"/>
    <w:rsid w:val="00CC06FA"/>
    <w:rsid w:val="00CC42C3"/>
    <w:rsid w:val="00CE6468"/>
    <w:rsid w:val="00CF0501"/>
    <w:rsid w:val="00CF16EB"/>
    <w:rsid w:val="00CF4C8B"/>
    <w:rsid w:val="00D02F66"/>
    <w:rsid w:val="00D06E1B"/>
    <w:rsid w:val="00D10444"/>
    <w:rsid w:val="00D164B5"/>
    <w:rsid w:val="00D17B84"/>
    <w:rsid w:val="00D24506"/>
    <w:rsid w:val="00D317B0"/>
    <w:rsid w:val="00D32AF5"/>
    <w:rsid w:val="00D53AD6"/>
    <w:rsid w:val="00D634EB"/>
    <w:rsid w:val="00D75929"/>
    <w:rsid w:val="00D8023D"/>
    <w:rsid w:val="00D81E6B"/>
    <w:rsid w:val="00D83AE3"/>
    <w:rsid w:val="00D90662"/>
    <w:rsid w:val="00D94240"/>
    <w:rsid w:val="00DA5A64"/>
    <w:rsid w:val="00DD309E"/>
    <w:rsid w:val="00DD687D"/>
    <w:rsid w:val="00DD6BB4"/>
    <w:rsid w:val="00DF179A"/>
    <w:rsid w:val="00DF5817"/>
    <w:rsid w:val="00E13B31"/>
    <w:rsid w:val="00E23E2F"/>
    <w:rsid w:val="00E25141"/>
    <w:rsid w:val="00E318FD"/>
    <w:rsid w:val="00E506F2"/>
    <w:rsid w:val="00E71FB9"/>
    <w:rsid w:val="00E72FEF"/>
    <w:rsid w:val="00E81DAA"/>
    <w:rsid w:val="00E82EF5"/>
    <w:rsid w:val="00E84CCA"/>
    <w:rsid w:val="00E84ECE"/>
    <w:rsid w:val="00EA2312"/>
    <w:rsid w:val="00EA2731"/>
    <w:rsid w:val="00EA39A3"/>
    <w:rsid w:val="00EA3E56"/>
    <w:rsid w:val="00EA4EE4"/>
    <w:rsid w:val="00EB2C68"/>
    <w:rsid w:val="00EC5155"/>
    <w:rsid w:val="00ED5947"/>
    <w:rsid w:val="00ED76F3"/>
    <w:rsid w:val="00EE3671"/>
    <w:rsid w:val="00EE41C2"/>
    <w:rsid w:val="00EF1E41"/>
    <w:rsid w:val="00EF352E"/>
    <w:rsid w:val="00EF76D7"/>
    <w:rsid w:val="00F01AA3"/>
    <w:rsid w:val="00F075CE"/>
    <w:rsid w:val="00F16CE3"/>
    <w:rsid w:val="00F2021D"/>
    <w:rsid w:val="00F211D5"/>
    <w:rsid w:val="00F33E36"/>
    <w:rsid w:val="00F34CC6"/>
    <w:rsid w:val="00F34DDE"/>
    <w:rsid w:val="00F35494"/>
    <w:rsid w:val="00F40ED8"/>
    <w:rsid w:val="00F4103D"/>
    <w:rsid w:val="00F44616"/>
    <w:rsid w:val="00F617AC"/>
    <w:rsid w:val="00F6343F"/>
    <w:rsid w:val="00F76EFC"/>
    <w:rsid w:val="00F84CF8"/>
    <w:rsid w:val="00FA1092"/>
    <w:rsid w:val="00FA4F37"/>
    <w:rsid w:val="00FB0204"/>
    <w:rsid w:val="00FE46F3"/>
    <w:rsid w:val="00FE7F3C"/>
    <w:rsid w:val="048E4335"/>
    <w:rsid w:val="0CE323D8"/>
    <w:rsid w:val="0E3B7FE7"/>
    <w:rsid w:val="0F5D54C1"/>
    <w:rsid w:val="10816DD6"/>
    <w:rsid w:val="144F19DA"/>
    <w:rsid w:val="14D67E1E"/>
    <w:rsid w:val="157D4D98"/>
    <w:rsid w:val="16F861BD"/>
    <w:rsid w:val="18664016"/>
    <w:rsid w:val="1ABF06F3"/>
    <w:rsid w:val="1DA453B1"/>
    <w:rsid w:val="1E8C0EAA"/>
    <w:rsid w:val="20391EEC"/>
    <w:rsid w:val="204435B1"/>
    <w:rsid w:val="23BB60D6"/>
    <w:rsid w:val="24557206"/>
    <w:rsid w:val="26E43CFC"/>
    <w:rsid w:val="291677B4"/>
    <w:rsid w:val="2D743606"/>
    <w:rsid w:val="32E4187E"/>
    <w:rsid w:val="37DA1202"/>
    <w:rsid w:val="3AA32A85"/>
    <w:rsid w:val="3C242739"/>
    <w:rsid w:val="3C4A3F12"/>
    <w:rsid w:val="427C18C8"/>
    <w:rsid w:val="45823DF8"/>
    <w:rsid w:val="45CF6F16"/>
    <w:rsid w:val="48D6398B"/>
    <w:rsid w:val="493A0691"/>
    <w:rsid w:val="49B755FF"/>
    <w:rsid w:val="4A424091"/>
    <w:rsid w:val="4B6D19FC"/>
    <w:rsid w:val="508047B7"/>
    <w:rsid w:val="539053C6"/>
    <w:rsid w:val="559979F0"/>
    <w:rsid w:val="56DB2DBB"/>
    <w:rsid w:val="56DB7124"/>
    <w:rsid w:val="574C31F3"/>
    <w:rsid w:val="584462E0"/>
    <w:rsid w:val="59F9064F"/>
    <w:rsid w:val="5AB5080C"/>
    <w:rsid w:val="5AF71B6C"/>
    <w:rsid w:val="5BB82447"/>
    <w:rsid w:val="5F9166FE"/>
    <w:rsid w:val="60116464"/>
    <w:rsid w:val="61CA0771"/>
    <w:rsid w:val="627B4607"/>
    <w:rsid w:val="638A18CB"/>
    <w:rsid w:val="66361674"/>
    <w:rsid w:val="6A151A74"/>
    <w:rsid w:val="6BC2487F"/>
    <w:rsid w:val="6C3A30E0"/>
    <w:rsid w:val="70A119EB"/>
    <w:rsid w:val="725479C3"/>
    <w:rsid w:val="75597714"/>
    <w:rsid w:val="76942EAC"/>
    <w:rsid w:val="76D567AA"/>
    <w:rsid w:val="77586FC0"/>
    <w:rsid w:val="7789322C"/>
    <w:rsid w:val="7849076F"/>
    <w:rsid w:val="793D114C"/>
    <w:rsid w:val="7B745EDD"/>
    <w:rsid w:val="7C5B612E"/>
    <w:rsid w:val="7CB25B93"/>
    <w:rsid w:val="7E8A532C"/>
    <w:rsid w:val="7F2F473C"/>
    <w:rsid w:val="7FB22F2E"/>
    <w:rsid w:val="7FC83961"/>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kern w:val="0"/>
      <w:sz w:val="18"/>
      <w:szCs w:val="18"/>
    </w:rPr>
  </w:style>
  <w:style w:type="paragraph" w:styleId="4">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Emphasis"/>
    <w:basedOn w:val="6"/>
    <w:qFormat/>
    <w:locked/>
    <w:uiPriority w:val="20"/>
    <w:rPr>
      <w:color w:val="CC0000"/>
      <w:sz w:val="24"/>
      <w:szCs w:val="24"/>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character" w:customStyle="1" w:styleId="10">
    <w:name w:val="批注框文本 Char"/>
    <w:basedOn w:val="6"/>
    <w:link w:val="2"/>
    <w:semiHidden/>
    <w:qFormat/>
    <w:locked/>
    <w:uiPriority w:val="99"/>
    <w:rPr>
      <w:rFonts w:ascii="Times New Roman" w:hAnsi="Times New Roman" w:cs="Times New Roman"/>
      <w:kern w:val="2"/>
      <w:sz w:val="18"/>
      <w:szCs w:val="18"/>
    </w:rPr>
  </w:style>
  <w:style w:type="character" w:customStyle="1" w:styleId="11">
    <w:name w:val="Footer Char"/>
    <w:basedOn w:val="6"/>
    <w:qFormat/>
    <w:locked/>
    <w:uiPriority w:val="99"/>
    <w:rPr>
      <w:rFonts w:ascii="Times New Roman" w:hAnsi="Times New Roman" w:cs="Times New Roman"/>
      <w:kern w:val="2"/>
      <w:sz w:val="18"/>
      <w:szCs w:val="18"/>
    </w:rPr>
  </w:style>
  <w:style w:type="character" w:customStyle="1" w:styleId="12">
    <w:name w:val="页眉 Char"/>
    <w:basedOn w:val="6"/>
    <w:link w:val="4"/>
    <w:qFormat/>
    <w:locked/>
    <w:uiPriority w:val="99"/>
    <w:rPr>
      <w:rFonts w:ascii="Times New Roman" w:hAnsi="Times New Roman" w:cs="Times New Roman"/>
      <w:kern w:val="2"/>
      <w:sz w:val="18"/>
      <w:szCs w:val="18"/>
    </w:rPr>
  </w:style>
  <w:style w:type="character" w:customStyle="1" w:styleId="13">
    <w:name w:val="页脚 Char"/>
    <w:link w:val="3"/>
    <w:semiHidden/>
    <w:qFormat/>
    <w:locked/>
    <w:uiPriority w:val="99"/>
    <w:rPr>
      <w:rFonts w:ascii="Times New Roman" w:hAnsi="Times New Roman" w:cs="Times New Roman"/>
      <w:sz w:val="18"/>
      <w:szCs w:val="18"/>
    </w:rPr>
  </w:style>
  <w:style w:type="character" w:customStyle="1" w:styleId="14">
    <w:name w:val="页脚 Char1"/>
    <w:semiHidden/>
    <w:qFormat/>
    <w:uiPriority w:val="99"/>
    <w:rPr>
      <w:rFonts w:ascii="Times New Roman" w:hAnsi="Times New Roman" w:cs="Times New Roman"/>
      <w:kern w:val="2"/>
      <w:sz w:val="18"/>
      <w:szCs w:val="18"/>
    </w:rPr>
  </w:style>
  <w:style w:type="character" w:customStyle="1" w:styleId="15">
    <w:name w:val="gray1"/>
    <w:basedOn w:val="6"/>
    <w:qFormat/>
    <w:uiPriority w:val="0"/>
    <w:rPr>
      <w:color w:val="666666"/>
    </w:rPr>
  </w:style>
  <w:style w:type="character" w:customStyle="1" w:styleId="16">
    <w:name w:val="Unresolved Mention"/>
    <w:basedOn w:val="6"/>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294</Words>
  <Characters>1677</Characters>
  <Lines>13</Lines>
  <Paragraphs>3</Paragraphs>
  <TotalTime>0</TotalTime>
  <ScaleCrop>false</ScaleCrop>
  <LinksUpToDate>false</LinksUpToDate>
  <CharactersWithSpaces>1968</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2019-05-23T07:55:00Z</dcterms:created>
  <dc:creator>l</dc:creator>
  <cp:lastModifiedBy>李煜程</cp:lastModifiedBy>
  <cp:lastPrinted>2020-06-03T11:24:00Z</cp:lastPrinted>
  <dcterms:modified xsi:type="dcterms:W3CDTF">2020-06-05T00:56:40Z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