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关于2018级新生班级固定教室安排的通知</w:t>
      </w:r>
    </w:p>
    <w:p>
      <w:pPr>
        <w:rPr>
          <w:rFonts w:hint="eastAsia" w:eastAsiaTheme="minorEastAsia"/>
          <w:sz w:val="30"/>
          <w:szCs w:val="30"/>
          <w:lang w:eastAsia="zh-CN"/>
        </w:rPr>
      </w:pPr>
      <w:r>
        <w:rPr>
          <w:rFonts w:hint="eastAsia"/>
          <w:sz w:val="30"/>
          <w:szCs w:val="30"/>
          <w:lang w:eastAsia="zh-CN"/>
        </w:rPr>
        <w:t>各学院：</w:t>
      </w:r>
    </w:p>
    <w:p>
      <w:pPr>
        <w:ind w:firstLine="600" w:firstLineChars="200"/>
        <w:rPr>
          <w:rFonts w:hint="eastAsia"/>
          <w:sz w:val="30"/>
          <w:szCs w:val="30"/>
          <w:lang w:eastAsia="zh-CN"/>
        </w:rPr>
      </w:pPr>
      <w:r>
        <w:rPr>
          <w:rFonts w:hint="eastAsia"/>
          <w:sz w:val="30"/>
          <w:szCs w:val="30"/>
        </w:rPr>
        <w:t>为了加强班级建设，强化班级管理，展现</w:t>
      </w:r>
      <w:r>
        <w:rPr>
          <w:rFonts w:hint="eastAsia"/>
          <w:sz w:val="30"/>
          <w:szCs w:val="30"/>
          <w:lang w:eastAsia="zh-CN"/>
        </w:rPr>
        <w:t>青年大学生的精神风貌</w:t>
      </w:r>
      <w:r>
        <w:rPr>
          <w:rFonts w:hint="eastAsia"/>
          <w:sz w:val="30"/>
          <w:szCs w:val="30"/>
        </w:rPr>
        <w:t>，</w:t>
      </w:r>
      <w:r>
        <w:rPr>
          <w:rFonts w:hint="eastAsia"/>
          <w:sz w:val="30"/>
          <w:szCs w:val="30"/>
          <w:lang w:eastAsia="zh-CN"/>
        </w:rPr>
        <w:t>营造健康和谐的班级文化氛围，促进优良学风、校风建设。经研究决定，现为</w:t>
      </w:r>
      <w:r>
        <w:rPr>
          <w:rFonts w:hint="eastAsia"/>
          <w:sz w:val="30"/>
          <w:szCs w:val="30"/>
        </w:rPr>
        <w:t>2018级新生班级</w:t>
      </w:r>
      <w:r>
        <w:rPr>
          <w:rFonts w:hint="eastAsia"/>
          <w:sz w:val="30"/>
          <w:szCs w:val="30"/>
          <w:lang w:eastAsia="zh-CN"/>
        </w:rPr>
        <w:t>分配</w:t>
      </w:r>
      <w:r>
        <w:rPr>
          <w:rFonts w:hint="eastAsia"/>
          <w:sz w:val="30"/>
          <w:szCs w:val="30"/>
        </w:rPr>
        <w:t>固定教室</w:t>
      </w:r>
      <w:r>
        <w:rPr>
          <w:rFonts w:hint="eastAsia"/>
          <w:sz w:val="30"/>
          <w:szCs w:val="30"/>
          <w:lang w:eastAsia="zh-CN"/>
        </w:rPr>
        <w:t>，具体事项通知如下：</w:t>
      </w:r>
    </w:p>
    <w:p>
      <w:pPr>
        <w:numPr>
          <w:ilvl w:val="0"/>
          <w:numId w:val="1"/>
        </w:numPr>
        <w:ind w:firstLine="600" w:firstLineChars="200"/>
        <w:rPr>
          <w:rFonts w:hint="eastAsia"/>
          <w:sz w:val="30"/>
          <w:szCs w:val="30"/>
          <w:lang w:eastAsia="zh-CN"/>
        </w:rPr>
      </w:pPr>
      <w:r>
        <w:rPr>
          <w:rFonts w:hint="eastAsia"/>
          <w:sz w:val="30"/>
          <w:szCs w:val="30"/>
          <w:lang w:eastAsia="zh-CN"/>
        </w:rPr>
        <w:t>固定教室主要用于班级同学组织开展晚自习或组织开展主题班团会等活动，正常排课和教务处临时调用时学生不得进入使用；</w:t>
      </w:r>
    </w:p>
    <w:p>
      <w:pPr>
        <w:numPr>
          <w:ilvl w:val="0"/>
          <w:numId w:val="1"/>
        </w:numPr>
        <w:ind w:left="0" w:leftChars="0" w:firstLine="600" w:firstLineChars="200"/>
        <w:rPr>
          <w:rFonts w:hint="eastAsia"/>
          <w:sz w:val="30"/>
          <w:szCs w:val="30"/>
          <w:lang w:eastAsia="zh-CN"/>
        </w:rPr>
      </w:pPr>
      <w:r>
        <w:rPr>
          <w:rFonts w:hint="eastAsia"/>
          <w:sz w:val="30"/>
          <w:szCs w:val="30"/>
          <w:lang w:eastAsia="zh-CN"/>
        </w:rPr>
        <w:t>各学院须加强班级文化建设，要求学生保持教室课桌、墙壁的清洁，定期更换主题板报，创建良好的教室环境；</w:t>
      </w:r>
    </w:p>
    <w:p>
      <w:pPr>
        <w:numPr>
          <w:ilvl w:val="0"/>
          <w:numId w:val="1"/>
        </w:numPr>
        <w:ind w:left="0" w:leftChars="0" w:firstLine="600" w:firstLineChars="200"/>
        <w:rPr>
          <w:rFonts w:hint="eastAsia"/>
          <w:sz w:val="30"/>
          <w:szCs w:val="30"/>
          <w:lang w:eastAsia="zh-CN"/>
        </w:rPr>
      </w:pPr>
      <w:r>
        <w:rPr>
          <w:rFonts w:hint="eastAsia"/>
          <w:sz w:val="30"/>
          <w:szCs w:val="30"/>
          <w:lang w:eastAsia="zh-CN"/>
        </w:rPr>
        <w:t>各学院指导班级建立教室安全管理机制，严禁对分配的固定教室进行锁门、糊纸、使用电器等行为；</w:t>
      </w:r>
    </w:p>
    <w:p>
      <w:pPr>
        <w:numPr>
          <w:ilvl w:val="0"/>
          <w:numId w:val="1"/>
        </w:numPr>
        <w:ind w:left="0" w:leftChars="0" w:firstLine="600" w:firstLineChars="200"/>
        <w:rPr>
          <w:rFonts w:hint="eastAsia"/>
          <w:sz w:val="30"/>
          <w:szCs w:val="30"/>
          <w:lang w:eastAsia="zh-CN"/>
        </w:rPr>
      </w:pPr>
      <w:r>
        <w:rPr>
          <w:rFonts w:hint="eastAsia"/>
          <w:sz w:val="30"/>
          <w:szCs w:val="30"/>
          <w:lang w:eastAsia="zh-CN"/>
        </w:rPr>
        <w:t>教室是教学活动的主要场所，各班应自觉遵守文明公约，学习期间保持肃静，开展活动期间不得影响周边教室的正常教学。</w:t>
      </w:r>
    </w:p>
    <w:p>
      <w:pPr>
        <w:numPr>
          <w:ilvl w:val="0"/>
          <w:numId w:val="1"/>
        </w:numPr>
        <w:ind w:firstLine="600" w:firstLineChars="200"/>
        <w:rPr>
          <w:rFonts w:hint="eastAsia"/>
          <w:sz w:val="30"/>
          <w:szCs w:val="30"/>
          <w:lang w:eastAsia="zh-CN"/>
        </w:rPr>
      </w:pPr>
      <w:r>
        <w:rPr>
          <w:rFonts w:hint="eastAsia"/>
          <w:sz w:val="30"/>
          <w:szCs w:val="30"/>
          <w:lang w:eastAsia="zh-CN"/>
        </w:rPr>
        <w:t>分配给各班级使用的教室，原则上以该班级学生为主，但也允许其他学院、年级及班级的学生进入学习；</w:t>
      </w:r>
    </w:p>
    <w:p>
      <w:pPr>
        <w:numPr>
          <w:ilvl w:val="0"/>
          <w:numId w:val="0"/>
        </w:numPr>
        <w:ind w:firstLine="600" w:firstLineChars="200"/>
        <w:rPr>
          <w:rFonts w:hint="eastAsia"/>
          <w:sz w:val="30"/>
          <w:szCs w:val="30"/>
          <w:lang w:val="en-US" w:eastAsia="zh-CN"/>
        </w:rPr>
      </w:pPr>
      <w:r>
        <w:rPr>
          <w:rFonts w:hint="eastAsia"/>
          <w:sz w:val="30"/>
          <w:szCs w:val="30"/>
          <w:lang w:val="en-US" w:eastAsia="zh-CN"/>
        </w:rPr>
        <w:t>附件:  2018级新生班级固定教室安排表</w:t>
      </w:r>
    </w:p>
    <w:p>
      <w:pPr>
        <w:rPr>
          <w:rFonts w:hint="eastAsia" w:asciiTheme="minorHAnsi" w:hAnsiTheme="minorHAnsi" w:eastAsiaTheme="minorEastAsia" w:cstheme="minorBidi"/>
          <w:kern w:val="2"/>
          <w:sz w:val="30"/>
          <w:szCs w:val="30"/>
          <w:lang w:val="en-US" w:eastAsia="zh-CN" w:bidi="ar-SA"/>
        </w:rPr>
      </w:pPr>
    </w:p>
    <w:p>
      <w:pPr>
        <w:rPr>
          <w:rFonts w:hint="eastAsia" w:asciiTheme="minorHAnsi" w:hAnsiTheme="minorHAnsi" w:eastAsiaTheme="minorEastAsia" w:cstheme="minorBidi"/>
          <w:kern w:val="2"/>
          <w:sz w:val="30"/>
          <w:szCs w:val="30"/>
          <w:lang w:val="en-US" w:eastAsia="zh-CN" w:bidi="ar-SA"/>
        </w:rPr>
      </w:pPr>
      <w:r>
        <w:rPr>
          <w:rFonts w:hint="eastAsia" w:cstheme="minorBidi"/>
          <w:kern w:val="2"/>
          <w:sz w:val="30"/>
          <w:szCs w:val="30"/>
          <w:lang w:val="en-US" w:eastAsia="zh-CN" w:bidi="ar-SA"/>
        </w:rPr>
        <w:t xml:space="preserve">                       学生处      实验室与装备服务中心</w:t>
      </w:r>
    </w:p>
    <w:p>
      <w:pPr>
        <w:jc w:val="center"/>
        <w:rPr>
          <w:rFonts w:hint="eastAsia" w:asciiTheme="minorHAnsi" w:hAnsiTheme="minorHAnsi" w:eastAsiaTheme="minorEastAsia" w:cstheme="minorBidi"/>
          <w:kern w:val="2"/>
          <w:sz w:val="30"/>
          <w:szCs w:val="30"/>
          <w:lang w:val="en-US" w:eastAsia="zh-CN" w:bidi="ar-SA"/>
        </w:rPr>
      </w:pPr>
      <w:r>
        <w:rPr>
          <w:rFonts w:hint="eastAsia" w:cstheme="minorBidi"/>
          <w:kern w:val="2"/>
          <w:sz w:val="30"/>
          <w:szCs w:val="30"/>
          <w:lang w:val="en-US" w:eastAsia="zh-CN" w:bidi="ar-SA"/>
        </w:rPr>
        <w:t xml:space="preserve">                          </w:t>
      </w:r>
      <w:r>
        <w:rPr>
          <w:rFonts w:hint="eastAsia" w:asciiTheme="minorHAnsi" w:hAnsiTheme="minorHAnsi" w:eastAsiaTheme="minorEastAsia" w:cstheme="minorBidi"/>
          <w:kern w:val="2"/>
          <w:sz w:val="30"/>
          <w:szCs w:val="30"/>
          <w:lang w:val="en-US" w:eastAsia="zh-CN" w:bidi="ar-SA"/>
        </w:rPr>
        <w:t>二〇一八年十一月二十九日</w:t>
      </w:r>
    </w:p>
    <w:p>
      <w:pPr>
        <w:jc w:val="center"/>
        <w:rPr>
          <w:rFonts w:hint="eastAsia" w:cstheme="minorBidi"/>
          <w:kern w:val="2"/>
          <w:sz w:val="36"/>
          <w:szCs w:val="36"/>
          <w:lang w:val="en-US" w:eastAsia="zh-CN" w:bidi="ar-SA"/>
        </w:rPr>
      </w:pPr>
      <w:r>
        <w:rPr>
          <w:rFonts w:hint="eastAsia" w:cstheme="minorBidi"/>
          <w:kern w:val="2"/>
          <w:sz w:val="36"/>
          <w:szCs w:val="36"/>
          <w:lang w:val="en-US" w:eastAsia="zh-CN" w:bidi="ar-SA"/>
        </w:rPr>
        <w:t>2018级新生固定</w:t>
      </w:r>
      <w:bookmarkStart w:id="0" w:name="_GoBack"/>
      <w:bookmarkEnd w:id="0"/>
      <w:r>
        <w:rPr>
          <w:rFonts w:hint="eastAsia" w:cstheme="minorBidi"/>
          <w:kern w:val="2"/>
          <w:sz w:val="36"/>
          <w:szCs w:val="36"/>
          <w:lang w:val="en-US" w:eastAsia="zh-CN" w:bidi="ar-SA"/>
        </w:rPr>
        <w:t>教室安排表</w:t>
      </w:r>
    </w:p>
    <w:tbl>
      <w:tblPr>
        <w:tblStyle w:val="7"/>
        <w:tblW w:w="9076" w:type="dxa"/>
        <w:tblInd w:w="-5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520"/>
        <w:gridCol w:w="1785"/>
        <w:gridCol w:w="1725"/>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0" w:type="dxa"/>
            <w:vAlign w:val="center"/>
          </w:tcPr>
          <w:p>
            <w:pPr>
              <w:jc w:val="center"/>
              <w:rPr>
                <w:rFonts w:hint="eastAsia" w:cstheme="minorBidi"/>
                <w:kern w:val="2"/>
                <w:sz w:val="28"/>
                <w:szCs w:val="28"/>
                <w:vertAlign w:val="baseline"/>
                <w:lang w:val="en-US" w:eastAsia="zh-CN" w:bidi="ar-SA"/>
              </w:rPr>
            </w:pPr>
            <w:r>
              <w:rPr>
                <w:rFonts w:hint="eastAsia" w:cstheme="minorBidi"/>
                <w:kern w:val="2"/>
                <w:sz w:val="28"/>
                <w:szCs w:val="28"/>
                <w:vertAlign w:val="baseline"/>
                <w:lang w:val="en-US" w:eastAsia="zh-CN" w:bidi="ar-SA"/>
              </w:rPr>
              <w:t>学 院</w:t>
            </w:r>
          </w:p>
        </w:tc>
        <w:tc>
          <w:tcPr>
            <w:tcW w:w="2520" w:type="dxa"/>
            <w:vAlign w:val="center"/>
          </w:tcPr>
          <w:p>
            <w:pPr>
              <w:jc w:val="center"/>
              <w:rPr>
                <w:rFonts w:hint="eastAsia" w:cstheme="minorBidi"/>
                <w:kern w:val="2"/>
                <w:sz w:val="28"/>
                <w:szCs w:val="28"/>
                <w:vertAlign w:val="baseline"/>
                <w:lang w:val="en-US" w:eastAsia="zh-CN" w:bidi="ar-SA"/>
              </w:rPr>
            </w:pPr>
            <w:r>
              <w:rPr>
                <w:rFonts w:hint="eastAsia" w:cstheme="minorBidi"/>
                <w:kern w:val="2"/>
                <w:sz w:val="28"/>
                <w:szCs w:val="28"/>
                <w:vertAlign w:val="baseline"/>
                <w:lang w:val="en-US" w:eastAsia="zh-CN" w:bidi="ar-SA"/>
              </w:rPr>
              <w:t>班 级</w:t>
            </w:r>
          </w:p>
        </w:tc>
        <w:tc>
          <w:tcPr>
            <w:tcW w:w="1785" w:type="dxa"/>
            <w:vAlign w:val="center"/>
          </w:tcPr>
          <w:p>
            <w:pPr>
              <w:jc w:val="center"/>
              <w:rPr>
                <w:rFonts w:hint="eastAsia" w:cstheme="minorBidi"/>
                <w:kern w:val="2"/>
                <w:sz w:val="28"/>
                <w:szCs w:val="28"/>
                <w:vertAlign w:val="baseline"/>
                <w:lang w:val="en-US" w:eastAsia="zh-CN" w:bidi="ar-SA"/>
              </w:rPr>
            </w:pPr>
            <w:r>
              <w:rPr>
                <w:rFonts w:hint="eastAsia" w:cstheme="minorBidi"/>
                <w:kern w:val="2"/>
                <w:sz w:val="28"/>
                <w:szCs w:val="28"/>
                <w:vertAlign w:val="baseline"/>
                <w:lang w:val="en-US" w:eastAsia="zh-CN" w:bidi="ar-SA"/>
              </w:rPr>
              <w:t>楼 宇</w:t>
            </w:r>
          </w:p>
        </w:tc>
        <w:tc>
          <w:tcPr>
            <w:tcW w:w="1725" w:type="dxa"/>
            <w:vAlign w:val="center"/>
          </w:tcPr>
          <w:p>
            <w:pPr>
              <w:jc w:val="center"/>
              <w:rPr>
                <w:rFonts w:hint="eastAsia" w:cstheme="minorBidi"/>
                <w:kern w:val="2"/>
                <w:sz w:val="28"/>
                <w:szCs w:val="28"/>
                <w:vertAlign w:val="baseline"/>
                <w:lang w:val="en-US" w:eastAsia="zh-CN" w:bidi="ar-SA"/>
              </w:rPr>
            </w:pPr>
            <w:r>
              <w:rPr>
                <w:rFonts w:hint="eastAsia" w:cstheme="minorBidi"/>
                <w:kern w:val="2"/>
                <w:sz w:val="28"/>
                <w:szCs w:val="28"/>
                <w:vertAlign w:val="baseline"/>
                <w:lang w:val="en-US" w:eastAsia="zh-CN" w:bidi="ar-SA"/>
              </w:rPr>
              <w:t>教 室</w:t>
            </w:r>
          </w:p>
        </w:tc>
        <w:tc>
          <w:tcPr>
            <w:tcW w:w="1246" w:type="dxa"/>
            <w:vAlign w:val="center"/>
          </w:tcPr>
          <w:p>
            <w:pPr>
              <w:jc w:val="center"/>
              <w:rPr>
                <w:rFonts w:hint="eastAsia" w:cstheme="minorBidi"/>
                <w:kern w:val="2"/>
                <w:sz w:val="28"/>
                <w:szCs w:val="28"/>
                <w:vertAlign w:val="baseline"/>
                <w:lang w:val="en-US" w:eastAsia="zh-CN" w:bidi="ar-SA"/>
              </w:rPr>
            </w:pPr>
            <w:r>
              <w:rPr>
                <w:rFonts w:hint="eastAsia" w:cstheme="minorBidi"/>
                <w:kern w:val="2"/>
                <w:sz w:val="28"/>
                <w:szCs w:val="28"/>
                <w:vertAlign w:val="baseline"/>
                <w:lang w:val="en-US" w:eastAsia="zh-CN" w:bidi="ar-SA"/>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restart"/>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临床医学院</w:t>
            </w:r>
          </w:p>
        </w:tc>
        <w:tc>
          <w:tcPr>
            <w:tcW w:w="2520"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临床1班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123教室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continue"/>
            <w:vAlign w:val="center"/>
          </w:tcPr>
          <w:p>
            <w:pPr>
              <w:jc w:val="center"/>
              <w:rPr>
                <w:rFonts w:hint="eastAsia" w:cstheme="minorBidi"/>
                <w:kern w:val="2"/>
                <w:sz w:val="24"/>
                <w:szCs w:val="24"/>
                <w:vertAlign w:val="baseline"/>
                <w:lang w:val="en-US" w:eastAsia="zh-CN" w:bidi="ar-SA"/>
              </w:rPr>
            </w:pPr>
          </w:p>
        </w:tc>
        <w:tc>
          <w:tcPr>
            <w:tcW w:w="2520"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临床2班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125教室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continue"/>
            <w:vAlign w:val="center"/>
          </w:tcPr>
          <w:p>
            <w:pPr>
              <w:jc w:val="center"/>
              <w:rPr>
                <w:rFonts w:hint="eastAsia" w:cstheme="minorBidi"/>
                <w:kern w:val="2"/>
                <w:sz w:val="24"/>
                <w:szCs w:val="24"/>
                <w:vertAlign w:val="baseline"/>
                <w:lang w:val="en-US" w:eastAsia="zh-CN" w:bidi="ar-SA"/>
              </w:rPr>
            </w:pPr>
          </w:p>
        </w:tc>
        <w:tc>
          <w:tcPr>
            <w:tcW w:w="2520"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临床3班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126教室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continue"/>
            <w:vAlign w:val="center"/>
          </w:tcPr>
          <w:p>
            <w:pPr>
              <w:jc w:val="center"/>
              <w:rPr>
                <w:rFonts w:hint="eastAsia" w:cstheme="minorBidi"/>
                <w:kern w:val="2"/>
                <w:sz w:val="24"/>
                <w:szCs w:val="24"/>
                <w:vertAlign w:val="baseline"/>
                <w:lang w:val="en-US" w:eastAsia="zh-CN" w:bidi="ar-SA"/>
              </w:rPr>
            </w:pPr>
          </w:p>
        </w:tc>
        <w:tc>
          <w:tcPr>
            <w:tcW w:w="2520"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临床4班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128教室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continue"/>
            <w:vAlign w:val="center"/>
          </w:tcPr>
          <w:p>
            <w:pPr>
              <w:jc w:val="center"/>
              <w:rPr>
                <w:rFonts w:hint="eastAsia" w:cstheme="minorBidi"/>
                <w:kern w:val="2"/>
                <w:sz w:val="24"/>
                <w:szCs w:val="24"/>
                <w:vertAlign w:val="baseline"/>
                <w:lang w:val="en-US" w:eastAsia="zh-CN" w:bidi="ar-SA"/>
              </w:rPr>
            </w:pPr>
          </w:p>
        </w:tc>
        <w:tc>
          <w:tcPr>
            <w:tcW w:w="2520"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临床5班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129教室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continue"/>
            <w:vAlign w:val="center"/>
          </w:tcPr>
          <w:p>
            <w:pPr>
              <w:jc w:val="center"/>
              <w:rPr>
                <w:rFonts w:hint="eastAsia" w:cstheme="minorBidi"/>
                <w:kern w:val="2"/>
                <w:sz w:val="24"/>
                <w:szCs w:val="24"/>
                <w:vertAlign w:val="baseline"/>
                <w:lang w:val="en-US" w:eastAsia="zh-CN" w:bidi="ar-SA"/>
              </w:rPr>
            </w:pPr>
          </w:p>
        </w:tc>
        <w:tc>
          <w:tcPr>
            <w:tcW w:w="2520"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临床6班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130教室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continue"/>
            <w:vAlign w:val="center"/>
          </w:tcPr>
          <w:p>
            <w:pPr>
              <w:jc w:val="center"/>
              <w:rPr>
                <w:rFonts w:hint="eastAsia" w:cstheme="minorBidi"/>
                <w:kern w:val="2"/>
                <w:sz w:val="24"/>
                <w:szCs w:val="24"/>
                <w:vertAlign w:val="baseline"/>
                <w:lang w:val="en-US" w:eastAsia="zh-CN" w:bidi="ar-SA"/>
              </w:rPr>
            </w:pPr>
          </w:p>
        </w:tc>
        <w:tc>
          <w:tcPr>
            <w:tcW w:w="2520"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临床7班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131教室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continue"/>
            <w:vAlign w:val="center"/>
          </w:tcPr>
          <w:p>
            <w:pPr>
              <w:jc w:val="center"/>
              <w:rPr>
                <w:rFonts w:hint="eastAsia" w:cstheme="minorBidi"/>
                <w:kern w:val="2"/>
                <w:sz w:val="24"/>
                <w:szCs w:val="24"/>
                <w:vertAlign w:val="baseline"/>
                <w:lang w:val="en-US" w:eastAsia="zh-CN" w:bidi="ar-SA"/>
              </w:rPr>
            </w:pPr>
          </w:p>
        </w:tc>
        <w:tc>
          <w:tcPr>
            <w:tcW w:w="2520"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临床全科班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132教室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continue"/>
            <w:vAlign w:val="center"/>
          </w:tcPr>
          <w:p>
            <w:pPr>
              <w:jc w:val="center"/>
              <w:rPr>
                <w:rFonts w:hint="eastAsia" w:cstheme="minorBidi"/>
                <w:kern w:val="2"/>
                <w:sz w:val="24"/>
                <w:szCs w:val="24"/>
                <w:vertAlign w:val="baseline"/>
                <w:lang w:val="en-US" w:eastAsia="zh-CN" w:bidi="ar-SA"/>
              </w:rPr>
            </w:pPr>
          </w:p>
        </w:tc>
        <w:tc>
          <w:tcPr>
            <w:tcW w:w="2520"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儿科班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133教室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continue"/>
            <w:vAlign w:val="center"/>
          </w:tcPr>
          <w:p>
            <w:pPr>
              <w:jc w:val="center"/>
              <w:rPr>
                <w:rFonts w:hint="eastAsia" w:cstheme="minorBidi"/>
                <w:kern w:val="2"/>
                <w:sz w:val="24"/>
                <w:szCs w:val="24"/>
                <w:vertAlign w:val="baseline"/>
                <w:lang w:val="en-US" w:eastAsia="zh-CN" w:bidi="ar-SA"/>
              </w:rPr>
            </w:pPr>
          </w:p>
        </w:tc>
        <w:tc>
          <w:tcPr>
            <w:tcW w:w="2520"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医学麻醉班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134教室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continue"/>
            <w:vAlign w:val="center"/>
          </w:tcPr>
          <w:p>
            <w:pPr>
              <w:jc w:val="center"/>
              <w:rPr>
                <w:rFonts w:hint="eastAsia" w:cstheme="minorBidi"/>
                <w:kern w:val="2"/>
                <w:sz w:val="24"/>
                <w:szCs w:val="24"/>
                <w:vertAlign w:val="baseline"/>
                <w:lang w:val="en-US" w:eastAsia="zh-CN" w:bidi="ar-SA"/>
              </w:rPr>
            </w:pPr>
          </w:p>
        </w:tc>
        <w:tc>
          <w:tcPr>
            <w:tcW w:w="2520"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医学影像1班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135教室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continue"/>
            <w:vAlign w:val="center"/>
          </w:tcPr>
          <w:p>
            <w:pPr>
              <w:jc w:val="center"/>
              <w:rPr>
                <w:rFonts w:hint="eastAsia" w:cstheme="minorBidi"/>
                <w:kern w:val="2"/>
                <w:sz w:val="24"/>
                <w:szCs w:val="24"/>
                <w:vertAlign w:val="baseline"/>
                <w:lang w:val="en-US" w:eastAsia="zh-CN" w:bidi="ar-SA"/>
              </w:rPr>
            </w:pPr>
          </w:p>
        </w:tc>
        <w:tc>
          <w:tcPr>
            <w:tcW w:w="2520"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医学影像2班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136教室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continue"/>
            <w:vAlign w:val="center"/>
          </w:tcPr>
          <w:p>
            <w:pPr>
              <w:jc w:val="center"/>
              <w:rPr>
                <w:rFonts w:hint="eastAsia" w:cstheme="minorBidi"/>
                <w:kern w:val="2"/>
                <w:sz w:val="24"/>
                <w:szCs w:val="24"/>
                <w:vertAlign w:val="baseline"/>
                <w:lang w:val="en-US" w:eastAsia="zh-CN" w:bidi="ar-SA"/>
              </w:rPr>
            </w:pPr>
          </w:p>
        </w:tc>
        <w:tc>
          <w:tcPr>
            <w:tcW w:w="2520"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康复治疗班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137教室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continue"/>
            <w:vAlign w:val="center"/>
          </w:tcPr>
          <w:p>
            <w:pPr>
              <w:jc w:val="center"/>
              <w:rPr>
                <w:rFonts w:hint="eastAsia" w:cstheme="minorBidi"/>
                <w:kern w:val="2"/>
                <w:sz w:val="24"/>
                <w:szCs w:val="24"/>
                <w:vertAlign w:val="baseline"/>
                <w:lang w:val="en-US" w:eastAsia="zh-CN" w:bidi="ar-SA"/>
              </w:rPr>
            </w:pPr>
          </w:p>
        </w:tc>
        <w:tc>
          <w:tcPr>
            <w:tcW w:w="2520"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医学检验班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138教室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restart"/>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中医学院</w:t>
            </w:r>
          </w:p>
          <w:p>
            <w:pPr>
              <w:jc w:val="center"/>
              <w:rPr>
                <w:rFonts w:hint="eastAsia" w:cstheme="minorBidi"/>
                <w:kern w:val="2"/>
                <w:sz w:val="24"/>
                <w:szCs w:val="24"/>
                <w:vertAlign w:val="baseline"/>
                <w:lang w:val="en-US" w:eastAsia="zh-CN" w:bidi="ar-SA"/>
              </w:rPr>
            </w:pPr>
          </w:p>
        </w:tc>
        <w:tc>
          <w:tcPr>
            <w:tcW w:w="2520"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中医学</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139教室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continue"/>
            <w:vAlign w:val="center"/>
          </w:tcPr>
          <w:p>
            <w:pPr>
              <w:jc w:val="center"/>
              <w:rPr>
                <w:rFonts w:hint="eastAsia" w:cstheme="minorBidi"/>
                <w:kern w:val="2"/>
                <w:sz w:val="24"/>
                <w:szCs w:val="24"/>
                <w:vertAlign w:val="baseline"/>
                <w:lang w:val="en-US" w:eastAsia="zh-CN" w:bidi="ar-SA"/>
              </w:rPr>
            </w:pPr>
          </w:p>
        </w:tc>
        <w:tc>
          <w:tcPr>
            <w:tcW w:w="2520"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中医全科</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140教室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continue"/>
            <w:vAlign w:val="center"/>
          </w:tcPr>
          <w:p>
            <w:pPr>
              <w:jc w:val="center"/>
              <w:rPr>
                <w:rFonts w:hint="eastAsia" w:cstheme="minorBidi"/>
                <w:kern w:val="2"/>
                <w:sz w:val="24"/>
                <w:szCs w:val="24"/>
                <w:vertAlign w:val="baseline"/>
                <w:lang w:val="en-US" w:eastAsia="zh-CN" w:bidi="ar-SA"/>
              </w:rPr>
            </w:pPr>
          </w:p>
        </w:tc>
        <w:tc>
          <w:tcPr>
            <w:tcW w:w="2520"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中西医临床</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141教室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800" w:type="dxa"/>
            <w:vMerge w:val="continue"/>
            <w:vAlign w:val="center"/>
          </w:tcPr>
          <w:p>
            <w:pPr>
              <w:jc w:val="center"/>
              <w:rPr>
                <w:rFonts w:hint="eastAsia" w:cstheme="minorBidi"/>
                <w:kern w:val="2"/>
                <w:sz w:val="24"/>
                <w:szCs w:val="24"/>
                <w:vertAlign w:val="baseline"/>
                <w:lang w:val="en-US" w:eastAsia="zh-CN" w:bidi="ar-SA"/>
              </w:rPr>
            </w:pPr>
          </w:p>
        </w:tc>
        <w:tc>
          <w:tcPr>
            <w:tcW w:w="2520"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针灸推拿</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142教室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800"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理学院</w:t>
            </w:r>
          </w:p>
        </w:tc>
        <w:tc>
          <w:tcPr>
            <w:tcW w:w="2520"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电子信息班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143教室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restart"/>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公共卫生与管理学院</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预防医学1班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246教室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continue"/>
            <w:vAlign w:val="center"/>
          </w:tcPr>
          <w:p>
            <w:pPr>
              <w:jc w:val="center"/>
              <w:rPr>
                <w:rFonts w:hint="eastAsia" w:cstheme="minorBidi"/>
                <w:kern w:val="2"/>
                <w:sz w:val="24"/>
                <w:szCs w:val="24"/>
                <w:vertAlign w:val="baseline"/>
                <w:lang w:val="en-US" w:eastAsia="zh-CN" w:bidi="ar-SA"/>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预防医学2班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247教室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continue"/>
            <w:vAlign w:val="center"/>
          </w:tcPr>
          <w:p>
            <w:pPr>
              <w:jc w:val="center"/>
              <w:rPr>
                <w:rFonts w:hint="eastAsia" w:cstheme="minorBidi"/>
                <w:kern w:val="2"/>
                <w:sz w:val="24"/>
                <w:szCs w:val="24"/>
                <w:vertAlign w:val="baseline"/>
                <w:lang w:val="en-US" w:eastAsia="zh-CN" w:bidi="ar-SA"/>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公共事业管理班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248教室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exact"/>
        </w:trPr>
        <w:tc>
          <w:tcPr>
            <w:tcW w:w="1800" w:type="dxa"/>
            <w:vMerge w:val="restart"/>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基础医学院</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基础医学班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251教室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continue"/>
            <w:vAlign w:val="center"/>
          </w:tcPr>
          <w:p>
            <w:pPr>
              <w:jc w:val="center"/>
              <w:rPr>
                <w:rFonts w:hint="eastAsia" w:cstheme="minorBidi"/>
                <w:kern w:val="2"/>
                <w:sz w:val="24"/>
                <w:szCs w:val="24"/>
                <w:vertAlign w:val="baseline"/>
                <w:lang w:val="en-US" w:eastAsia="zh-CN" w:bidi="ar-SA"/>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生物技术班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252教室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restart"/>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护理学院</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护理1班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253教室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continue"/>
            <w:vAlign w:val="center"/>
          </w:tcPr>
          <w:p>
            <w:pPr>
              <w:jc w:val="center"/>
              <w:rPr>
                <w:rFonts w:hint="eastAsia" w:cstheme="minorBidi"/>
                <w:kern w:val="2"/>
                <w:sz w:val="24"/>
                <w:szCs w:val="24"/>
                <w:vertAlign w:val="baseline"/>
                <w:lang w:val="en-US" w:eastAsia="zh-CN" w:bidi="ar-SA"/>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护理2班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254教室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restart"/>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药学院</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药学班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255教室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continue"/>
            <w:vAlign w:val="center"/>
          </w:tcPr>
          <w:p>
            <w:pPr>
              <w:jc w:val="center"/>
              <w:rPr>
                <w:rFonts w:hint="eastAsia" w:cstheme="minorBidi"/>
                <w:kern w:val="2"/>
                <w:sz w:val="24"/>
                <w:szCs w:val="24"/>
                <w:vertAlign w:val="baseline"/>
                <w:lang w:val="en-US" w:eastAsia="zh-CN" w:bidi="ar-SA"/>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中药学班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256教室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Merge w:val="continue"/>
            <w:vAlign w:val="center"/>
          </w:tcPr>
          <w:p>
            <w:pPr>
              <w:jc w:val="center"/>
              <w:rPr>
                <w:rFonts w:hint="eastAsia" w:cstheme="minorBidi"/>
                <w:kern w:val="2"/>
                <w:sz w:val="24"/>
                <w:szCs w:val="24"/>
                <w:vertAlign w:val="baseline"/>
                <w:lang w:val="en-US" w:eastAsia="zh-CN" w:bidi="ar-SA"/>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临床药学班</w:t>
            </w:r>
          </w:p>
        </w:tc>
        <w:tc>
          <w:tcPr>
            <w:tcW w:w="178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应谦楼</w:t>
            </w:r>
          </w:p>
        </w:tc>
        <w:tc>
          <w:tcPr>
            <w:tcW w:w="1725" w:type="dxa"/>
            <w:vAlign w:val="center"/>
          </w:tcPr>
          <w:p>
            <w:pPr>
              <w:jc w:val="center"/>
              <w:rPr>
                <w:rFonts w:hint="eastAsia" w:cstheme="minorBidi"/>
                <w:kern w:val="2"/>
                <w:sz w:val="24"/>
                <w:szCs w:val="24"/>
                <w:vertAlign w:val="baseline"/>
                <w:lang w:val="en-US" w:eastAsia="zh-CN" w:bidi="ar-SA"/>
              </w:rPr>
            </w:pPr>
            <w:r>
              <w:rPr>
                <w:rFonts w:hint="eastAsia" w:cstheme="minorBidi"/>
                <w:kern w:val="2"/>
                <w:sz w:val="24"/>
                <w:szCs w:val="24"/>
                <w:vertAlign w:val="baseline"/>
                <w:lang w:val="en-US" w:eastAsia="zh-CN" w:bidi="ar-SA"/>
              </w:rPr>
              <w:t>257教室</w:t>
            </w: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Align w:val="top"/>
          </w:tcPr>
          <w:p>
            <w:pPr>
              <w:jc w:val="left"/>
              <w:rPr>
                <w:rFonts w:hint="eastAsia" w:cstheme="minorBidi"/>
                <w:kern w:val="2"/>
                <w:sz w:val="30"/>
                <w:szCs w:val="30"/>
                <w:vertAlign w:val="baseline"/>
                <w:lang w:val="en-US" w:eastAsia="zh-CN" w:bidi="ar-SA"/>
              </w:rPr>
            </w:pPr>
          </w:p>
        </w:tc>
        <w:tc>
          <w:tcPr>
            <w:tcW w:w="2520" w:type="dxa"/>
            <w:tcBorders>
              <w:top w:val="single" w:color="auto" w:sz="4" w:space="0"/>
              <w:left w:val="single" w:color="auto" w:sz="4" w:space="0"/>
              <w:bottom w:val="single" w:color="auto" w:sz="4" w:space="0"/>
              <w:right w:val="single" w:color="auto" w:sz="4" w:space="0"/>
            </w:tcBorders>
            <w:vAlign w:val="top"/>
          </w:tcPr>
          <w:p>
            <w:pPr>
              <w:jc w:val="left"/>
              <w:rPr>
                <w:rFonts w:hint="eastAsia" w:cstheme="minorBidi"/>
                <w:kern w:val="2"/>
                <w:sz w:val="30"/>
                <w:szCs w:val="30"/>
                <w:vertAlign w:val="baseline"/>
                <w:lang w:val="en-US" w:eastAsia="zh-CN" w:bidi="ar-SA"/>
              </w:rPr>
            </w:pPr>
          </w:p>
        </w:tc>
        <w:tc>
          <w:tcPr>
            <w:tcW w:w="1785" w:type="dxa"/>
            <w:vAlign w:val="top"/>
          </w:tcPr>
          <w:p>
            <w:pPr>
              <w:jc w:val="left"/>
              <w:rPr>
                <w:rFonts w:hint="eastAsia" w:cstheme="minorBidi"/>
                <w:kern w:val="2"/>
                <w:sz w:val="30"/>
                <w:szCs w:val="30"/>
                <w:vertAlign w:val="baseline"/>
                <w:lang w:val="en-US" w:eastAsia="zh-CN" w:bidi="ar-SA"/>
              </w:rPr>
            </w:pPr>
          </w:p>
        </w:tc>
        <w:tc>
          <w:tcPr>
            <w:tcW w:w="1725" w:type="dxa"/>
            <w:vAlign w:val="top"/>
          </w:tcPr>
          <w:p>
            <w:pPr>
              <w:jc w:val="left"/>
              <w:rPr>
                <w:rFonts w:hint="eastAsia" w:cstheme="minorBidi"/>
                <w:kern w:val="2"/>
                <w:sz w:val="30"/>
                <w:szCs w:val="30"/>
                <w:vertAlign w:val="baseline"/>
                <w:lang w:val="en-US" w:eastAsia="zh-CN" w:bidi="ar-SA"/>
              </w:rPr>
            </w:pP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Align w:val="top"/>
          </w:tcPr>
          <w:p>
            <w:pPr>
              <w:jc w:val="left"/>
              <w:rPr>
                <w:rFonts w:hint="eastAsia" w:cstheme="minorBidi"/>
                <w:kern w:val="2"/>
                <w:sz w:val="30"/>
                <w:szCs w:val="30"/>
                <w:vertAlign w:val="baseline"/>
                <w:lang w:val="en-US" w:eastAsia="zh-CN" w:bidi="ar-SA"/>
              </w:rPr>
            </w:pPr>
          </w:p>
        </w:tc>
        <w:tc>
          <w:tcPr>
            <w:tcW w:w="2520" w:type="dxa"/>
            <w:tcBorders>
              <w:top w:val="single" w:color="auto" w:sz="4" w:space="0"/>
              <w:left w:val="single" w:color="auto" w:sz="4" w:space="0"/>
              <w:bottom w:val="single" w:color="auto" w:sz="4" w:space="0"/>
              <w:right w:val="single" w:color="auto" w:sz="4" w:space="0"/>
            </w:tcBorders>
            <w:vAlign w:val="top"/>
          </w:tcPr>
          <w:p>
            <w:pPr>
              <w:jc w:val="left"/>
              <w:rPr>
                <w:rFonts w:hint="eastAsia" w:cstheme="minorBidi"/>
                <w:kern w:val="2"/>
                <w:sz w:val="30"/>
                <w:szCs w:val="30"/>
                <w:vertAlign w:val="baseline"/>
                <w:lang w:val="en-US" w:eastAsia="zh-CN" w:bidi="ar-SA"/>
              </w:rPr>
            </w:pPr>
          </w:p>
        </w:tc>
        <w:tc>
          <w:tcPr>
            <w:tcW w:w="1785" w:type="dxa"/>
            <w:vAlign w:val="top"/>
          </w:tcPr>
          <w:p>
            <w:pPr>
              <w:jc w:val="left"/>
              <w:rPr>
                <w:rFonts w:hint="eastAsia" w:cstheme="minorBidi"/>
                <w:kern w:val="2"/>
                <w:sz w:val="30"/>
                <w:szCs w:val="30"/>
                <w:vertAlign w:val="baseline"/>
                <w:lang w:val="en-US" w:eastAsia="zh-CN" w:bidi="ar-SA"/>
              </w:rPr>
            </w:pPr>
          </w:p>
        </w:tc>
        <w:tc>
          <w:tcPr>
            <w:tcW w:w="1725" w:type="dxa"/>
            <w:vAlign w:val="top"/>
          </w:tcPr>
          <w:p>
            <w:pPr>
              <w:jc w:val="left"/>
              <w:rPr>
                <w:rFonts w:hint="eastAsia" w:cstheme="minorBidi"/>
                <w:kern w:val="2"/>
                <w:sz w:val="30"/>
                <w:szCs w:val="30"/>
                <w:vertAlign w:val="baseline"/>
                <w:lang w:val="en-US" w:eastAsia="zh-CN" w:bidi="ar-SA"/>
              </w:rPr>
            </w:pP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Align w:val="top"/>
          </w:tcPr>
          <w:p>
            <w:pPr>
              <w:jc w:val="left"/>
              <w:rPr>
                <w:rFonts w:hint="eastAsia" w:cstheme="minorBidi"/>
                <w:kern w:val="2"/>
                <w:sz w:val="30"/>
                <w:szCs w:val="30"/>
                <w:vertAlign w:val="baseline"/>
                <w:lang w:val="en-US" w:eastAsia="zh-CN" w:bidi="ar-SA"/>
              </w:rPr>
            </w:pPr>
          </w:p>
        </w:tc>
        <w:tc>
          <w:tcPr>
            <w:tcW w:w="2520" w:type="dxa"/>
            <w:tcBorders>
              <w:top w:val="single" w:color="auto" w:sz="4" w:space="0"/>
              <w:left w:val="single" w:color="auto" w:sz="4" w:space="0"/>
              <w:bottom w:val="single" w:color="auto" w:sz="4" w:space="0"/>
              <w:right w:val="single" w:color="auto" w:sz="4" w:space="0"/>
            </w:tcBorders>
            <w:vAlign w:val="top"/>
          </w:tcPr>
          <w:p>
            <w:pPr>
              <w:jc w:val="left"/>
              <w:rPr>
                <w:rFonts w:hint="eastAsia" w:cstheme="minorBidi"/>
                <w:kern w:val="2"/>
                <w:sz w:val="30"/>
                <w:szCs w:val="30"/>
                <w:vertAlign w:val="baseline"/>
                <w:lang w:val="en-US" w:eastAsia="zh-CN" w:bidi="ar-SA"/>
              </w:rPr>
            </w:pPr>
          </w:p>
        </w:tc>
        <w:tc>
          <w:tcPr>
            <w:tcW w:w="1785" w:type="dxa"/>
            <w:vAlign w:val="top"/>
          </w:tcPr>
          <w:p>
            <w:pPr>
              <w:jc w:val="left"/>
              <w:rPr>
                <w:rFonts w:hint="eastAsia" w:cstheme="minorBidi"/>
                <w:kern w:val="2"/>
                <w:sz w:val="30"/>
                <w:szCs w:val="30"/>
                <w:vertAlign w:val="baseline"/>
                <w:lang w:val="en-US" w:eastAsia="zh-CN" w:bidi="ar-SA"/>
              </w:rPr>
            </w:pPr>
          </w:p>
        </w:tc>
        <w:tc>
          <w:tcPr>
            <w:tcW w:w="1725" w:type="dxa"/>
            <w:vAlign w:val="top"/>
          </w:tcPr>
          <w:p>
            <w:pPr>
              <w:jc w:val="left"/>
              <w:rPr>
                <w:rFonts w:hint="eastAsia" w:cstheme="minorBidi"/>
                <w:kern w:val="2"/>
                <w:sz w:val="30"/>
                <w:szCs w:val="30"/>
                <w:vertAlign w:val="baseline"/>
                <w:lang w:val="en-US" w:eastAsia="zh-CN" w:bidi="ar-SA"/>
              </w:rPr>
            </w:pP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Align w:val="top"/>
          </w:tcPr>
          <w:p>
            <w:pPr>
              <w:jc w:val="left"/>
              <w:rPr>
                <w:rFonts w:hint="eastAsia" w:cstheme="minorBidi"/>
                <w:kern w:val="2"/>
                <w:sz w:val="30"/>
                <w:szCs w:val="30"/>
                <w:vertAlign w:val="baseline"/>
                <w:lang w:val="en-US" w:eastAsia="zh-CN" w:bidi="ar-SA"/>
              </w:rPr>
            </w:pPr>
          </w:p>
        </w:tc>
        <w:tc>
          <w:tcPr>
            <w:tcW w:w="2520" w:type="dxa"/>
            <w:tcBorders>
              <w:top w:val="single" w:color="auto" w:sz="4" w:space="0"/>
              <w:left w:val="single" w:color="auto" w:sz="4" w:space="0"/>
              <w:bottom w:val="single" w:color="auto" w:sz="4" w:space="0"/>
              <w:right w:val="single" w:color="auto" w:sz="4" w:space="0"/>
            </w:tcBorders>
            <w:vAlign w:val="top"/>
          </w:tcPr>
          <w:p>
            <w:pPr>
              <w:jc w:val="left"/>
              <w:rPr>
                <w:rFonts w:hint="eastAsia" w:cstheme="minorBidi"/>
                <w:kern w:val="2"/>
                <w:sz w:val="30"/>
                <w:szCs w:val="30"/>
                <w:vertAlign w:val="baseline"/>
                <w:lang w:val="en-US" w:eastAsia="zh-CN" w:bidi="ar-SA"/>
              </w:rPr>
            </w:pPr>
          </w:p>
        </w:tc>
        <w:tc>
          <w:tcPr>
            <w:tcW w:w="1785" w:type="dxa"/>
            <w:vAlign w:val="top"/>
          </w:tcPr>
          <w:p>
            <w:pPr>
              <w:jc w:val="left"/>
              <w:rPr>
                <w:rFonts w:hint="eastAsia" w:cstheme="minorBidi"/>
                <w:kern w:val="2"/>
                <w:sz w:val="30"/>
                <w:szCs w:val="30"/>
                <w:vertAlign w:val="baseline"/>
                <w:lang w:val="en-US" w:eastAsia="zh-CN" w:bidi="ar-SA"/>
              </w:rPr>
            </w:pPr>
          </w:p>
        </w:tc>
        <w:tc>
          <w:tcPr>
            <w:tcW w:w="1725" w:type="dxa"/>
            <w:vAlign w:val="top"/>
          </w:tcPr>
          <w:p>
            <w:pPr>
              <w:jc w:val="left"/>
              <w:rPr>
                <w:rFonts w:hint="eastAsia" w:cstheme="minorBidi"/>
                <w:kern w:val="2"/>
                <w:sz w:val="30"/>
                <w:szCs w:val="30"/>
                <w:vertAlign w:val="baseline"/>
                <w:lang w:val="en-US" w:eastAsia="zh-CN" w:bidi="ar-SA"/>
              </w:rPr>
            </w:pP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Align w:val="top"/>
          </w:tcPr>
          <w:p>
            <w:pPr>
              <w:jc w:val="left"/>
              <w:rPr>
                <w:rFonts w:hint="eastAsia" w:cstheme="minorBidi"/>
                <w:kern w:val="2"/>
                <w:sz w:val="30"/>
                <w:szCs w:val="30"/>
                <w:vertAlign w:val="baseline"/>
                <w:lang w:val="en-US" w:eastAsia="zh-CN" w:bidi="ar-SA"/>
              </w:rPr>
            </w:pPr>
          </w:p>
        </w:tc>
        <w:tc>
          <w:tcPr>
            <w:tcW w:w="2520" w:type="dxa"/>
            <w:tcBorders>
              <w:top w:val="single" w:color="auto" w:sz="4" w:space="0"/>
              <w:left w:val="single" w:color="auto" w:sz="4" w:space="0"/>
              <w:bottom w:val="single" w:color="auto" w:sz="4" w:space="0"/>
              <w:right w:val="single" w:color="auto" w:sz="4" w:space="0"/>
            </w:tcBorders>
            <w:vAlign w:val="top"/>
          </w:tcPr>
          <w:p>
            <w:pPr>
              <w:jc w:val="left"/>
              <w:rPr>
                <w:rFonts w:hint="eastAsia" w:cstheme="minorBidi"/>
                <w:kern w:val="2"/>
                <w:sz w:val="30"/>
                <w:szCs w:val="30"/>
                <w:vertAlign w:val="baseline"/>
                <w:lang w:val="en-US" w:eastAsia="zh-CN" w:bidi="ar-SA"/>
              </w:rPr>
            </w:pPr>
          </w:p>
        </w:tc>
        <w:tc>
          <w:tcPr>
            <w:tcW w:w="1785" w:type="dxa"/>
            <w:vAlign w:val="top"/>
          </w:tcPr>
          <w:p>
            <w:pPr>
              <w:jc w:val="left"/>
              <w:rPr>
                <w:rFonts w:hint="eastAsia" w:cstheme="minorBidi"/>
                <w:kern w:val="2"/>
                <w:sz w:val="30"/>
                <w:szCs w:val="30"/>
                <w:vertAlign w:val="baseline"/>
                <w:lang w:val="en-US" w:eastAsia="zh-CN" w:bidi="ar-SA"/>
              </w:rPr>
            </w:pPr>
          </w:p>
        </w:tc>
        <w:tc>
          <w:tcPr>
            <w:tcW w:w="1725" w:type="dxa"/>
            <w:vAlign w:val="top"/>
          </w:tcPr>
          <w:p>
            <w:pPr>
              <w:jc w:val="left"/>
              <w:rPr>
                <w:rFonts w:hint="eastAsia" w:cstheme="minorBidi"/>
                <w:kern w:val="2"/>
                <w:sz w:val="30"/>
                <w:szCs w:val="30"/>
                <w:vertAlign w:val="baseline"/>
                <w:lang w:val="en-US" w:eastAsia="zh-CN" w:bidi="ar-SA"/>
              </w:rPr>
            </w:pP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Align w:val="top"/>
          </w:tcPr>
          <w:p>
            <w:pPr>
              <w:jc w:val="left"/>
              <w:rPr>
                <w:rFonts w:hint="eastAsia" w:cstheme="minorBidi"/>
                <w:kern w:val="2"/>
                <w:sz w:val="30"/>
                <w:szCs w:val="30"/>
                <w:vertAlign w:val="baseline"/>
                <w:lang w:val="en-US" w:eastAsia="zh-CN" w:bidi="ar-SA"/>
              </w:rPr>
            </w:pPr>
          </w:p>
        </w:tc>
        <w:tc>
          <w:tcPr>
            <w:tcW w:w="2520" w:type="dxa"/>
            <w:tcBorders>
              <w:top w:val="single" w:color="auto" w:sz="4" w:space="0"/>
              <w:left w:val="single" w:color="auto" w:sz="4" w:space="0"/>
              <w:bottom w:val="single" w:color="auto" w:sz="4" w:space="0"/>
              <w:right w:val="single" w:color="auto" w:sz="4" w:space="0"/>
            </w:tcBorders>
            <w:vAlign w:val="top"/>
          </w:tcPr>
          <w:p>
            <w:pPr>
              <w:jc w:val="left"/>
              <w:rPr>
                <w:rFonts w:hint="eastAsia" w:cstheme="minorBidi"/>
                <w:kern w:val="2"/>
                <w:sz w:val="30"/>
                <w:szCs w:val="30"/>
                <w:vertAlign w:val="baseline"/>
                <w:lang w:val="en-US" w:eastAsia="zh-CN" w:bidi="ar-SA"/>
              </w:rPr>
            </w:pPr>
          </w:p>
        </w:tc>
        <w:tc>
          <w:tcPr>
            <w:tcW w:w="1785" w:type="dxa"/>
            <w:vAlign w:val="top"/>
          </w:tcPr>
          <w:p>
            <w:pPr>
              <w:jc w:val="left"/>
              <w:rPr>
                <w:rFonts w:hint="eastAsia" w:cstheme="minorBidi"/>
                <w:kern w:val="2"/>
                <w:sz w:val="30"/>
                <w:szCs w:val="30"/>
                <w:vertAlign w:val="baseline"/>
                <w:lang w:val="en-US" w:eastAsia="zh-CN" w:bidi="ar-SA"/>
              </w:rPr>
            </w:pPr>
          </w:p>
        </w:tc>
        <w:tc>
          <w:tcPr>
            <w:tcW w:w="1725" w:type="dxa"/>
            <w:vAlign w:val="top"/>
          </w:tcPr>
          <w:p>
            <w:pPr>
              <w:jc w:val="left"/>
              <w:rPr>
                <w:rFonts w:hint="eastAsia" w:cstheme="minorBidi"/>
                <w:kern w:val="2"/>
                <w:sz w:val="30"/>
                <w:szCs w:val="30"/>
                <w:vertAlign w:val="baseline"/>
                <w:lang w:val="en-US" w:eastAsia="zh-CN" w:bidi="ar-SA"/>
              </w:rPr>
            </w:pPr>
          </w:p>
        </w:tc>
        <w:tc>
          <w:tcPr>
            <w:tcW w:w="1246" w:type="dxa"/>
            <w:vAlign w:val="top"/>
          </w:tcPr>
          <w:p>
            <w:pPr>
              <w:jc w:val="left"/>
              <w:rPr>
                <w:rFonts w:hint="eastAsia" w:cstheme="minorBidi"/>
                <w:kern w:val="2"/>
                <w:sz w:val="30"/>
                <w:szCs w:val="3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00" w:type="dxa"/>
            <w:vAlign w:val="top"/>
          </w:tcPr>
          <w:p>
            <w:pPr>
              <w:jc w:val="left"/>
              <w:rPr>
                <w:rFonts w:hint="eastAsia" w:cstheme="minorBidi"/>
                <w:kern w:val="2"/>
                <w:sz w:val="30"/>
                <w:szCs w:val="30"/>
                <w:vertAlign w:val="baseline"/>
                <w:lang w:val="en-US" w:eastAsia="zh-CN" w:bidi="ar-SA"/>
              </w:rPr>
            </w:pPr>
          </w:p>
        </w:tc>
        <w:tc>
          <w:tcPr>
            <w:tcW w:w="2520" w:type="dxa"/>
            <w:tcBorders>
              <w:top w:val="single" w:color="auto" w:sz="4" w:space="0"/>
              <w:left w:val="single" w:color="auto" w:sz="4" w:space="0"/>
              <w:bottom w:val="single" w:color="auto" w:sz="4" w:space="0"/>
              <w:right w:val="single" w:color="auto" w:sz="4" w:space="0"/>
            </w:tcBorders>
            <w:vAlign w:val="top"/>
          </w:tcPr>
          <w:p>
            <w:pPr>
              <w:jc w:val="left"/>
              <w:rPr>
                <w:rFonts w:hint="eastAsia" w:cstheme="minorBidi"/>
                <w:kern w:val="2"/>
                <w:sz w:val="30"/>
                <w:szCs w:val="30"/>
                <w:vertAlign w:val="baseline"/>
                <w:lang w:val="en-US" w:eastAsia="zh-CN" w:bidi="ar-SA"/>
              </w:rPr>
            </w:pPr>
          </w:p>
        </w:tc>
        <w:tc>
          <w:tcPr>
            <w:tcW w:w="1785" w:type="dxa"/>
            <w:vAlign w:val="top"/>
          </w:tcPr>
          <w:p>
            <w:pPr>
              <w:jc w:val="left"/>
              <w:rPr>
                <w:rFonts w:hint="eastAsia" w:cstheme="minorBidi"/>
                <w:kern w:val="2"/>
                <w:sz w:val="30"/>
                <w:szCs w:val="30"/>
                <w:vertAlign w:val="baseline"/>
                <w:lang w:val="en-US" w:eastAsia="zh-CN" w:bidi="ar-SA"/>
              </w:rPr>
            </w:pPr>
          </w:p>
        </w:tc>
        <w:tc>
          <w:tcPr>
            <w:tcW w:w="1725" w:type="dxa"/>
            <w:vAlign w:val="top"/>
          </w:tcPr>
          <w:p>
            <w:pPr>
              <w:jc w:val="left"/>
              <w:rPr>
                <w:rFonts w:hint="eastAsia" w:cstheme="minorBidi"/>
                <w:kern w:val="2"/>
                <w:sz w:val="30"/>
                <w:szCs w:val="30"/>
                <w:vertAlign w:val="baseline"/>
                <w:lang w:val="en-US" w:eastAsia="zh-CN" w:bidi="ar-SA"/>
              </w:rPr>
            </w:pPr>
          </w:p>
        </w:tc>
        <w:tc>
          <w:tcPr>
            <w:tcW w:w="1246" w:type="dxa"/>
            <w:vAlign w:val="top"/>
          </w:tcPr>
          <w:p>
            <w:pPr>
              <w:jc w:val="left"/>
              <w:rPr>
                <w:rFonts w:hint="eastAsia" w:cstheme="minorBidi"/>
                <w:kern w:val="2"/>
                <w:sz w:val="30"/>
                <w:szCs w:val="30"/>
                <w:vertAlign w:val="baseline"/>
                <w:lang w:val="en-US" w:eastAsia="zh-CN" w:bidi="ar-SA"/>
              </w:rPr>
            </w:pPr>
          </w:p>
        </w:tc>
      </w:tr>
    </w:tbl>
    <w:p>
      <w:pPr>
        <w:jc w:val="left"/>
        <w:rPr>
          <w:rFonts w:hint="eastAsia" w:cstheme="minorBidi"/>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1863"/>
    <w:multiLevelType w:val="singleLevel"/>
    <w:tmpl w:val="1B1518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C09"/>
    <w:rsid w:val="002A0B37"/>
    <w:rsid w:val="00450C09"/>
    <w:rsid w:val="00C7302C"/>
    <w:rsid w:val="00EB235A"/>
    <w:rsid w:val="47741BA2"/>
    <w:rsid w:val="614A2007"/>
    <w:rsid w:val="724E5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4">
    <w:name w:val="FollowedHyperlink"/>
    <w:basedOn w:val="3"/>
    <w:semiHidden/>
    <w:unhideWhenUsed/>
    <w:uiPriority w:val="99"/>
    <w:rPr>
      <w:color w:val="800080"/>
      <w:u w:val="none"/>
    </w:rPr>
  </w:style>
  <w:style w:type="character" w:styleId="5">
    <w:name w:val="Hyperlink"/>
    <w:basedOn w:val="3"/>
    <w:semiHidden/>
    <w:unhideWhenUsed/>
    <w:uiPriority w:val="99"/>
    <w:rPr>
      <w:color w:val="0000FF"/>
      <w:u w:val="none"/>
    </w:rPr>
  </w:style>
  <w:style w:type="table" w:styleId="7">
    <w:name w:val="Table Grid"/>
    <w:basedOn w:val="6"/>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_Style 7"/>
    <w:basedOn w:val="1"/>
    <w:next w:val="1"/>
    <w:uiPriority w:val="0"/>
    <w:pPr>
      <w:pBdr>
        <w:bottom w:val="single" w:color="auto" w:sz="6" w:space="1"/>
      </w:pBdr>
      <w:jc w:val="center"/>
    </w:pPr>
    <w:rPr>
      <w:rFonts w:ascii="Arial" w:eastAsia="宋体"/>
      <w:vanish/>
      <w:sz w:val="16"/>
    </w:rPr>
  </w:style>
  <w:style w:type="paragraph" w:customStyle="1" w:styleId="9">
    <w:name w:val="_Style 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Words>
  <Characters>71</Characters>
  <Lines>1</Lines>
  <Paragraphs>1</Paragraphs>
  <TotalTime>14</TotalTime>
  <ScaleCrop>false</ScaleCrop>
  <LinksUpToDate>false</LinksUpToDate>
  <CharactersWithSpaces>82</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2018-11-15T06:23:00Z</dcterms:created>
  <dc:creator>李亚红</dc:creator>
  <cp:lastModifiedBy>李亚红</cp:lastModifiedBy>
  <cp:lastPrinted>2018-11-29T01:10:46Z</cp:lastPrinted>
  <dcterms:modified xsi:type="dcterms:W3CDTF">2018-11-29T01:13:40Z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